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Pr="00D660AF" w:rsidRDefault="005F661E" w:rsidP="005F661E">
      <w:pPr>
        <w:jc w:val="center"/>
        <w:rPr>
          <w:b/>
        </w:rPr>
      </w:pPr>
      <w:r w:rsidRPr="00D660AF">
        <w:rPr>
          <w:b/>
        </w:rPr>
        <w:t>Kistokaj község Önkormányzat Képviselő-testületének</w:t>
      </w: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  <w:u w:val="single"/>
        </w:rPr>
      </w:pPr>
      <w:r w:rsidRPr="00D660AF">
        <w:rPr>
          <w:b/>
          <w:u w:val="single"/>
        </w:rPr>
        <w:t>9/1992. (XII.18.) rendelete</w:t>
      </w:r>
    </w:p>
    <w:p w:rsidR="005F661E" w:rsidRPr="00D660AF" w:rsidRDefault="005F661E" w:rsidP="005F661E">
      <w:pPr>
        <w:jc w:val="center"/>
        <w:rPr>
          <w:b/>
        </w:rPr>
      </w:pPr>
    </w:p>
    <w:p w:rsidR="005F661E" w:rsidRDefault="005F661E" w:rsidP="005F661E">
      <w:pPr>
        <w:jc w:val="center"/>
        <w:rPr>
          <w:b/>
        </w:rPr>
      </w:pPr>
      <w:r w:rsidRPr="00D660AF">
        <w:rPr>
          <w:b/>
        </w:rPr>
        <w:t xml:space="preserve">A közterület használat szabályozásáról </w:t>
      </w:r>
    </w:p>
    <w:p w:rsidR="005F661E" w:rsidRPr="00D660AF" w:rsidRDefault="005F661E" w:rsidP="005F661E">
      <w:pPr>
        <w:jc w:val="center"/>
        <w:rPr>
          <w:b/>
        </w:rPr>
      </w:pPr>
      <w:proofErr w:type="gramStart"/>
      <w:r w:rsidRPr="00D660AF">
        <w:rPr>
          <w:b/>
        </w:rPr>
        <w:t>és</w:t>
      </w:r>
      <w:proofErr w:type="gramEnd"/>
      <w:r w:rsidRPr="00D660AF">
        <w:rPr>
          <w:b/>
        </w:rPr>
        <w:t xml:space="preserve"> a közterület-használati díjak megállapításáról</w:t>
      </w: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</w:rPr>
      </w:pPr>
    </w:p>
    <w:p w:rsidR="005F661E" w:rsidRPr="00D660AF" w:rsidRDefault="005F661E" w:rsidP="005F661E">
      <w:pPr>
        <w:jc w:val="center"/>
        <w:rPr>
          <w:b/>
        </w:rPr>
      </w:pPr>
      <w:r w:rsidRPr="00D660AF">
        <w:rPr>
          <w:b/>
        </w:rPr>
        <w:t>(Egységes szerkezetbe foglalt szöveg)</w:t>
      </w:r>
    </w:p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5F661E" w:rsidP="005F661E"/>
    <w:p w:rsidR="005F661E" w:rsidRDefault="00D4383A" w:rsidP="00D4383A">
      <w:pPr>
        <w:jc w:val="right"/>
      </w:pPr>
      <w:r>
        <w:t>Lezárva</w:t>
      </w:r>
      <w:bookmarkStart w:id="0" w:name="_GoBack"/>
      <w:bookmarkEnd w:id="0"/>
      <w:r>
        <w:t>: 2013.XII.13.</w:t>
      </w:r>
    </w:p>
    <w:p w:rsidR="005F661E" w:rsidRDefault="005F661E" w:rsidP="005F661E"/>
    <w:p w:rsidR="005F661E" w:rsidRDefault="005F661E" w:rsidP="005F661E">
      <w:pPr>
        <w:jc w:val="both"/>
      </w:pPr>
      <w:r>
        <w:rPr>
          <w:rStyle w:val="Lbjegyzet-hivatkozs"/>
        </w:rPr>
        <w:footnoteReference w:id="1"/>
      </w:r>
      <w:r>
        <w:t xml:space="preserve">Kistokaj község Képviselő-testülete </w:t>
      </w:r>
      <w:proofErr w:type="gramStart"/>
      <w:r>
        <w:t>A</w:t>
      </w:r>
      <w:proofErr w:type="gramEnd"/>
      <w:r>
        <w:t xml:space="preserve"> helyi önkormányzatokról szóló 1990. évi LXV. törvény 1. §</w:t>
      </w:r>
      <w:proofErr w:type="spellStart"/>
      <w:r>
        <w:t>-ában</w:t>
      </w:r>
      <w:proofErr w:type="spellEnd"/>
      <w:r>
        <w:t xml:space="preserve"> foglalt felhatalmazás alapján a közterület használat szabályozására és a közterület-használati díjak megállapítására megalkotja az alábbi rendeletét.</w:t>
      </w:r>
    </w:p>
    <w:p w:rsidR="005F661E" w:rsidRDefault="005F661E" w:rsidP="005F661E"/>
    <w:p w:rsidR="005F661E" w:rsidRDefault="005F661E" w:rsidP="005F661E"/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E rendelet Kistokaj község közigazgatási területére terjed ki.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  <w:r>
        <w:rPr>
          <w:rStyle w:val="Lbjegyzet-hivatkozs"/>
          <w:b/>
        </w:rPr>
        <w:footnoteReference w:id="2"/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8"/>
        </w:numPr>
        <w:tabs>
          <w:tab w:val="clear" w:pos="735"/>
          <w:tab w:val="num" w:pos="360"/>
        </w:tabs>
        <w:ind w:left="360" w:hanging="360"/>
        <w:jc w:val="both"/>
      </w:pPr>
      <w:r>
        <w:t>A közterület rendeltetésétől eltérő használatához (a továbbiakban: közterület használat) engedély szükséges.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(2) Közterület-használati engedélyt kell beszerezni: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2"/>
        </w:numPr>
        <w:jc w:val="both"/>
      </w:pPr>
      <w:r>
        <w:t>a közterületbe nyúló üzlethomlokzat (portál), kirakatszekrény, üzleti védőtető (előtető), ernyőszerkezet, hirdető berendezés (fényreklám), továbbá cég- és címtábla elhelyezésére,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 xml:space="preserve">árusító és egyéb fülke (pl. élelmiszer, cukorka, gyümölcs, virág, könyv, hírlap, dohány árusítására szolgáló bódé, pavilon) elhelyezésére, 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a közúti közlekedéssel és fuvarozással kapcsolatos állomáshely, indítófülke, pénztárfülke, fedett várakozóhelyiség, üzemanyagtöltő-állomás, iparvágány elhelyezésére,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az egyes létesítményekhez a közút területén kívül szükséges gépjármű-várakozóhelyek céljára,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a köztisztasággal kapcsolatos építmények és tárgyak elhelyezésére,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szobor, emlékmű, díszkút, vízmedence, szökőkút, alapzatos zászlórúd, önálló hirdető berendezés és köztárgyak (pad, figyelmeztető- és tájékoztató táblák, közvilágítási lámpák, tartóoszlopok, stb.) elhelyezésére,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 xml:space="preserve">távbeszélő fülke, </w:t>
      </w:r>
      <w:proofErr w:type="spellStart"/>
      <w:r>
        <w:t>fülke</w:t>
      </w:r>
      <w:proofErr w:type="spellEnd"/>
      <w:r>
        <w:t xml:space="preserve"> nélküli távbeszélő készülék, postai levélszekrény, totó-lottó láda elhelyezésére,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építési munkával kapcsolatos állvány, építőanyag, és törmelék elhelyezésére,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alkalmi és mozgó árusításra, javító, szolgáltató tevékenységre,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film- és televízió felvételre,</w:t>
      </w:r>
    </w:p>
    <w:p w:rsidR="005F661E" w:rsidRDefault="005F661E" w:rsidP="005F661E">
      <w:pPr>
        <w:numPr>
          <w:ilvl w:val="0"/>
          <w:numId w:val="2"/>
        </w:numPr>
        <w:jc w:val="both"/>
      </w:pPr>
      <w:proofErr w:type="spellStart"/>
      <w:r>
        <w:t>vendéglátóipari</w:t>
      </w:r>
      <w:proofErr w:type="spellEnd"/>
      <w:r>
        <w:t xml:space="preserve"> előkert céljára, üzleti szállítás vagy rakodás alkalmával göngyölegek elhelyezésére, árukirakodásra,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kiállítás-, vásár, alkalmi vásár, sport- és kulturális rendezvények, továbbá mutatványos tevékenység céljára,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közhasználatra még át nem adott közterületnek (pl. meg nem nyitott utca) ideiglenes hasznosítására,</w:t>
      </w:r>
    </w:p>
    <w:p w:rsidR="005F661E" w:rsidRDefault="005F661E" w:rsidP="005F661E">
      <w:pPr>
        <w:numPr>
          <w:ilvl w:val="0"/>
          <w:numId w:val="2"/>
        </w:numPr>
        <w:jc w:val="both"/>
      </w:pPr>
      <w:r>
        <w:t>tehergépjármű, autóbusz, mezőgazdasági vontató, lassú jármű, járműszerelvény közterületen történő parkolására.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>
        <w:lastRenderedPageBreak/>
        <w:t>Nem kell közterület-használati engedély: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9"/>
        </w:numPr>
        <w:jc w:val="both"/>
      </w:pPr>
      <w:r>
        <w:t>a közút (járda) építésével, javításával, fenntartásával kapcsolatban a közút (járda) felületének elfoglalásához,</w:t>
      </w:r>
    </w:p>
    <w:p w:rsidR="005F661E" w:rsidRDefault="005F661E" w:rsidP="005F661E">
      <w:pPr>
        <w:numPr>
          <w:ilvl w:val="0"/>
          <w:numId w:val="9"/>
        </w:numPr>
        <w:jc w:val="both"/>
      </w:pPr>
      <w:r>
        <w:t>az úttartozékok és a közúti közlekedés irányításának célját szolgáló berendezések elhelyezéséhez,</w:t>
      </w:r>
    </w:p>
    <w:p w:rsidR="005F661E" w:rsidRDefault="005F661E" w:rsidP="005F661E">
      <w:pPr>
        <w:numPr>
          <w:ilvl w:val="0"/>
          <w:numId w:val="9"/>
        </w:numPr>
        <w:jc w:val="both"/>
      </w:pPr>
      <w:r>
        <w:t xml:space="preserve">a közterületen, illetőleg az alatt vagy felett elhelyezett postai távközlési kábelek hibaelhárítása érdekében végzett munkához, </w:t>
      </w:r>
    </w:p>
    <w:p w:rsidR="005F661E" w:rsidRDefault="005F661E" w:rsidP="005F661E">
      <w:pPr>
        <w:numPr>
          <w:ilvl w:val="0"/>
          <w:numId w:val="9"/>
        </w:numPr>
        <w:jc w:val="both"/>
      </w:pPr>
      <w:r>
        <w:t>üzlethomlokzat, kirakatszekrény, hirdető berendezés (fénytábla) cég- és címtábla elhelyezéséhez, ha az a közterületbe 10 cm-en túl nem nyúlik be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/>
    <w:p w:rsidR="005F661E" w:rsidRDefault="005F661E" w:rsidP="005F661E"/>
    <w:p w:rsidR="005F661E" w:rsidRDefault="005F661E" w:rsidP="005F661E">
      <w:pPr>
        <w:jc w:val="both"/>
      </w:pPr>
      <w:r>
        <w:t>(1) A település belterületén közterület használati engedély nem adható:</w:t>
      </w:r>
    </w:p>
    <w:p w:rsidR="005F661E" w:rsidRDefault="005F661E" w:rsidP="005F661E">
      <w:pPr>
        <w:ind w:left="360"/>
        <w:jc w:val="both"/>
      </w:pPr>
    </w:p>
    <w:p w:rsidR="005F661E" w:rsidRDefault="005F661E" w:rsidP="005F661E">
      <w:pPr>
        <w:numPr>
          <w:ilvl w:val="0"/>
          <w:numId w:val="3"/>
        </w:numPr>
        <w:jc w:val="both"/>
      </w:pPr>
      <w:r>
        <w:t>szeszesital forgalmazásra,</w:t>
      </w:r>
    </w:p>
    <w:p w:rsidR="005F661E" w:rsidRDefault="005F661E" w:rsidP="005F661E">
      <w:pPr>
        <w:numPr>
          <w:ilvl w:val="0"/>
          <w:numId w:val="3"/>
        </w:numPr>
        <w:jc w:val="both"/>
      </w:pPr>
      <w:r>
        <w:t>zajos, bűzös, tűz- és robbanásveszélyes tevékenység gyakorlására,</w:t>
      </w:r>
    </w:p>
    <w:p w:rsidR="005F661E" w:rsidRDefault="005F661E" w:rsidP="005F661E">
      <w:pPr>
        <w:numPr>
          <w:ilvl w:val="0"/>
          <w:numId w:val="3"/>
        </w:numPr>
        <w:jc w:val="both"/>
      </w:pPr>
      <w:r>
        <w:t>közszeméremsértő áru forgalmazására,</w:t>
      </w:r>
    </w:p>
    <w:p w:rsidR="005F661E" w:rsidRDefault="005F661E" w:rsidP="005F661E">
      <w:pPr>
        <w:numPr>
          <w:ilvl w:val="0"/>
          <w:numId w:val="3"/>
        </w:numPr>
        <w:jc w:val="both"/>
      </w:pPr>
      <w:r>
        <w:t>állatok legeltetésére, kivéve az erre kijelölt területeket,</w:t>
      </w:r>
    </w:p>
    <w:p w:rsidR="005F661E" w:rsidRDefault="005F661E" w:rsidP="005F661E">
      <w:pPr>
        <w:numPr>
          <w:ilvl w:val="0"/>
          <w:numId w:val="3"/>
        </w:numPr>
        <w:jc w:val="both"/>
      </w:pPr>
      <w:r>
        <w:t>közparkok gondozott növényzettel fedett területére,</w:t>
      </w:r>
    </w:p>
    <w:p w:rsidR="005F661E" w:rsidRDefault="005F661E" w:rsidP="005F661E">
      <w:pPr>
        <w:numPr>
          <w:ilvl w:val="0"/>
          <w:numId w:val="3"/>
        </w:numPr>
        <w:jc w:val="both"/>
      </w:pPr>
      <w:r>
        <w:t>díszburkolattal ellátott közterületen gépjárműből történő árusításra, tevékenységre,</w:t>
      </w:r>
    </w:p>
    <w:p w:rsidR="005F661E" w:rsidRDefault="005F661E" w:rsidP="005F661E">
      <w:pPr>
        <w:numPr>
          <w:ilvl w:val="0"/>
          <w:numId w:val="3"/>
        </w:numPr>
        <w:jc w:val="both"/>
      </w:pPr>
      <w:r>
        <w:t>közúti közlekedésre alkalmatlan jármű tárolására, elhelyezésére.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(2) Nem adható közterület használati engedély: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4"/>
        </w:numPr>
        <w:jc w:val="both"/>
      </w:pPr>
      <w:r>
        <w:t>kegyeleti park, hősi emlékművek, sírok,</w:t>
      </w:r>
    </w:p>
    <w:p w:rsidR="005F661E" w:rsidRDefault="005F661E" w:rsidP="005F661E">
      <w:pPr>
        <w:numPr>
          <w:ilvl w:val="0"/>
          <w:numId w:val="4"/>
        </w:numPr>
        <w:jc w:val="both"/>
      </w:pPr>
      <w:r>
        <w:t>oktatási-nevelési intézmények, egészségügyi intézmények,</w:t>
      </w:r>
    </w:p>
    <w:p w:rsidR="005F661E" w:rsidRDefault="005F661E" w:rsidP="005F661E">
      <w:pPr>
        <w:numPr>
          <w:ilvl w:val="0"/>
          <w:numId w:val="4"/>
        </w:numPr>
        <w:jc w:val="both"/>
      </w:pPr>
      <w:r>
        <w:t>egyházi épületek, illetve azok közvetlen környezetében, kivéve a jellegükhöz szorosan kapcsolódó tevékenységekre.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A település közigazgatási területén közterület használati engedély nem adható: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5"/>
        </w:numPr>
        <w:jc w:val="both"/>
      </w:pPr>
      <w:r>
        <w:t>hulladékok lerakására, elhelyezésére (kommunális, fém, beton, törmelék, stb.)</w:t>
      </w:r>
    </w:p>
    <w:p w:rsidR="005F661E" w:rsidRDefault="005F661E" w:rsidP="005F661E">
      <w:pPr>
        <w:numPr>
          <w:ilvl w:val="0"/>
          <w:numId w:val="5"/>
        </w:numPr>
        <w:jc w:val="both"/>
      </w:pPr>
      <w:r>
        <w:t>közút területén tehergépjármű, autóbusz, mezőgazdasági vontató, lassú jármű, járműszerelvény, közúti közlekedésre alkalmatlan jármű tárolása.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A rendelet 2. sz. mellékletében</w:t>
      </w:r>
      <w:r>
        <w:rPr>
          <w:rStyle w:val="Lbjegyzet-hivatkozs"/>
        </w:rPr>
        <w:footnoteReference w:id="3"/>
      </w:r>
      <w:r>
        <w:t xml:space="preserve"> megnevezett területeken közterület használat csak ideiglenes jelleggel, lakossági ellátás (pl. mozgóárusítás) és tájékoztatás céljából engedélyezhető.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A közterület-használati engedélyben minden esetben elő kell írni az igénybe vett közterület eredeti állapotára történő helyreállításának kötelezettségét.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  <w:r w:rsidR="00642CC5">
        <w:rPr>
          <w:rStyle w:val="Lbjegyzet-hivatkozs"/>
          <w:b/>
        </w:rPr>
        <w:footnoteReference w:id="4"/>
      </w:r>
      <w:r w:rsidR="00642CC5">
        <w:rPr>
          <w:b/>
        </w:rPr>
        <w:t xml:space="preserve">, </w:t>
      </w:r>
      <w:r w:rsidR="00642CC5">
        <w:rPr>
          <w:rStyle w:val="Lbjegyzet-hivatkozs"/>
          <w:b/>
        </w:rPr>
        <w:footnoteReference w:id="5"/>
      </w:r>
      <w:r w:rsidR="00642CC5">
        <w:rPr>
          <w:b/>
        </w:rPr>
        <w:t xml:space="preserve">, </w:t>
      </w:r>
      <w:r w:rsidR="00642CC5">
        <w:rPr>
          <w:rStyle w:val="Lbjegyzet-hivatkozs"/>
          <w:b/>
        </w:rPr>
        <w:footnoteReference w:id="6"/>
      </w:r>
    </w:p>
    <w:p w:rsidR="005F661E" w:rsidRDefault="005F661E" w:rsidP="005F661E">
      <w:pPr>
        <w:jc w:val="both"/>
      </w:pPr>
    </w:p>
    <w:p w:rsidR="00642CC5" w:rsidRPr="001E0978" w:rsidRDefault="00642CC5" w:rsidP="00642CC5">
      <w:pPr>
        <w:jc w:val="both"/>
      </w:pPr>
      <w:r w:rsidRPr="001E0978">
        <w:t>(1) A közterület-használati díj mértéke:</w:t>
      </w:r>
    </w:p>
    <w:p w:rsidR="00642CC5" w:rsidRDefault="00642CC5" w:rsidP="00642CC5">
      <w:pPr>
        <w:ind w:left="4956"/>
        <w:jc w:val="both"/>
      </w:pPr>
    </w:p>
    <w:p w:rsidR="00642CC5" w:rsidRDefault="00642CC5" w:rsidP="00642CC5">
      <w:pPr>
        <w:numPr>
          <w:ilvl w:val="0"/>
          <w:numId w:val="10"/>
        </w:numPr>
      </w:pPr>
      <w:r>
        <w:t>A közterületre 10 cm-en túl nyúló</w:t>
      </w:r>
    </w:p>
    <w:p w:rsidR="00642CC5" w:rsidRDefault="00642CC5" w:rsidP="00642CC5">
      <w:pPr>
        <w:tabs>
          <w:tab w:val="left" w:pos="709"/>
        </w:tabs>
        <w:ind w:left="360"/>
      </w:pPr>
      <w:proofErr w:type="gramStart"/>
      <w:r>
        <w:t>a</w:t>
      </w:r>
      <w:proofErr w:type="gramEnd"/>
      <w:r>
        <w:t>.) üzlethomlokzat, kirakatszekrény,</w:t>
      </w:r>
    </w:p>
    <w:p w:rsidR="00642CC5" w:rsidRDefault="00642CC5" w:rsidP="00642CC5">
      <w:pPr>
        <w:tabs>
          <w:tab w:val="left" w:pos="709"/>
        </w:tabs>
        <w:ind w:left="720"/>
      </w:pPr>
      <w:proofErr w:type="gramStart"/>
      <w:r>
        <w:t>falon</w:t>
      </w:r>
      <w:proofErr w:type="gramEnd"/>
      <w:r>
        <w:t xml:space="preserve"> elhelyezett árubemutató                     </w:t>
      </w:r>
      <w:r>
        <w:tab/>
        <w:t xml:space="preserve">   85.-Ft/m2/hó</w:t>
      </w:r>
    </w:p>
    <w:p w:rsidR="00642CC5" w:rsidRDefault="00642CC5" w:rsidP="00642CC5">
      <w:pPr>
        <w:tabs>
          <w:tab w:val="left" w:pos="709"/>
          <w:tab w:val="left" w:pos="6521"/>
        </w:tabs>
        <w:ind w:left="720"/>
      </w:pPr>
    </w:p>
    <w:p w:rsidR="00642CC5" w:rsidRDefault="00642CC5" w:rsidP="00642CC5">
      <w:pPr>
        <w:tabs>
          <w:tab w:val="left" w:pos="426"/>
          <w:tab w:val="left" w:pos="709"/>
          <w:tab w:val="left" w:pos="6521"/>
        </w:tabs>
      </w:pPr>
      <w:r>
        <w:tab/>
        <w:t>b.) üzleti védőtető (előtető) redőny</w:t>
      </w:r>
    </w:p>
    <w:p w:rsidR="00642CC5" w:rsidRDefault="00642CC5" w:rsidP="00642CC5">
      <w:pPr>
        <w:tabs>
          <w:tab w:val="left" w:pos="426"/>
          <w:tab w:val="left" w:pos="709"/>
          <w:tab w:val="left" w:pos="6521"/>
        </w:tabs>
      </w:pPr>
      <w:r>
        <w:tab/>
      </w:r>
      <w:r>
        <w:tab/>
      </w:r>
      <w:proofErr w:type="gramStart"/>
      <w:r>
        <w:t>szerkezet</w:t>
      </w:r>
      <w:proofErr w:type="gramEnd"/>
      <w:r>
        <w:t>, hirdető berendezés,</w:t>
      </w:r>
    </w:p>
    <w:p w:rsidR="00642CC5" w:rsidRDefault="00642CC5" w:rsidP="00642CC5">
      <w:pPr>
        <w:tabs>
          <w:tab w:val="left" w:pos="709"/>
        </w:tabs>
        <w:ind w:left="720"/>
      </w:pPr>
      <w:proofErr w:type="gramStart"/>
      <w:r>
        <w:t>cég-</w:t>
      </w:r>
      <w:proofErr w:type="gramEnd"/>
      <w:r>
        <w:t xml:space="preserve"> és címtábla, cégér, reklámtábla           </w:t>
      </w:r>
      <w:r>
        <w:tab/>
        <w:t xml:space="preserve">   85.-Ft/m2/hó</w:t>
      </w:r>
    </w:p>
    <w:p w:rsidR="00642CC5" w:rsidRDefault="00642CC5" w:rsidP="00642CC5">
      <w:pPr>
        <w:tabs>
          <w:tab w:val="left" w:pos="426"/>
          <w:tab w:val="left" w:pos="709"/>
          <w:tab w:val="left" w:pos="6521"/>
        </w:tabs>
      </w:pPr>
    </w:p>
    <w:p w:rsidR="00642CC5" w:rsidRDefault="00642CC5" w:rsidP="00642CC5">
      <w:pPr>
        <w:numPr>
          <w:ilvl w:val="0"/>
          <w:numId w:val="10"/>
        </w:numPr>
        <w:tabs>
          <w:tab w:val="left" w:pos="426"/>
          <w:tab w:val="left" w:pos="709"/>
          <w:tab w:val="left" w:pos="6521"/>
        </w:tabs>
      </w:pPr>
      <w:r>
        <w:t>Árusító és egyéb fülke, pavilon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Építmény                                                               310.</w:t>
      </w:r>
      <w:proofErr w:type="gramEnd"/>
      <w:r>
        <w:t>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0"/>
        </w:numPr>
        <w:tabs>
          <w:tab w:val="left" w:pos="426"/>
          <w:tab w:val="left" w:pos="709"/>
          <w:tab w:val="left" w:pos="6379"/>
        </w:tabs>
      </w:pPr>
      <w:r>
        <w:t>Önálló hirdető berendezés, tájékoztató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tábla hirdetésre</w:t>
      </w:r>
      <w:proofErr w:type="gramEnd"/>
      <w:r>
        <w:t xml:space="preserve"> használt egyéb felület                     85.-Ft/m2/hó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  <w:r>
        <w:t>4.</w:t>
      </w:r>
      <w:r>
        <w:tab/>
        <w:t xml:space="preserve">Vendéglátó </w:t>
      </w:r>
      <w:proofErr w:type="gramStart"/>
      <w:r>
        <w:t>előkert                                                 125.</w:t>
      </w:r>
      <w:proofErr w:type="gramEnd"/>
      <w:r>
        <w:t>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1"/>
        </w:numPr>
        <w:tabs>
          <w:tab w:val="left" w:pos="426"/>
          <w:tab w:val="left" w:pos="709"/>
          <w:tab w:val="left" w:pos="6379"/>
        </w:tabs>
      </w:pPr>
      <w:proofErr w:type="gramStart"/>
      <w:r>
        <w:t>Árú</w:t>
      </w:r>
      <w:proofErr w:type="gramEnd"/>
      <w:r>
        <w:t xml:space="preserve"> kirakodás, göngyölegtárolás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a</w:t>
      </w:r>
      <w:proofErr w:type="gramEnd"/>
      <w:r>
        <w:t>.) ideiglenes                                                           205.- 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b.) </w:t>
      </w:r>
      <w:proofErr w:type="gramStart"/>
      <w:r>
        <w:t>alkalmi                                                                 70.</w:t>
      </w:r>
      <w:proofErr w:type="gramEnd"/>
      <w:r>
        <w:t>- 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1"/>
        </w:numPr>
        <w:tabs>
          <w:tab w:val="left" w:pos="426"/>
          <w:tab w:val="left" w:pos="709"/>
          <w:tab w:val="left" w:pos="6379"/>
        </w:tabs>
      </w:pPr>
      <w:r>
        <w:t>Idényjellegű árusítás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a</w:t>
      </w:r>
      <w:proofErr w:type="gramEnd"/>
      <w:r>
        <w:t>.) élelmiszer                                                                85.-Ft/m2/hó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b.) </w:t>
      </w:r>
      <w:proofErr w:type="gramStart"/>
      <w:r>
        <w:t>vendéglátás                                                          380.</w:t>
      </w:r>
      <w:proofErr w:type="gramEnd"/>
      <w:r>
        <w:t>- 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c.</w:t>
      </w:r>
      <w:proofErr w:type="gramEnd"/>
      <w:r>
        <w:t>) kulturális                                                                85.- 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d.) </w:t>
      </w:r>
      <w:proofErr w:type="gramStart"/>
      <w:r>
        <w:t>egyéb                                                                    260.</w:t>
      </w:r>
      <w:proofErr w:type="gramEnd"/>
      <w:r>
        <w:t>- 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1"/>
        </w:numPr>
        <w:tabs>
          <w:tab w:val="left" w:pos="426"/>
          <w:tab w:val="left" w:pos="709"/>
          <w:tab w:val="left" w:pos="6379"/>
        </w:tabs>
      </w:pPr>
      <w:r>
        <w:t>Alkalmi mozgóárusítás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a</w:t>
      </w:r>
      <w:proofErr w:type="gramEnd"/>
      <w:r>
        <w:t>.) élelmiszer                                                                85.-Ft/m2/nap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b.) </w:t>
      </w:r>
      <w:proofErr w:type="gramStart"/>
      <w:r>
        <w:t>vendéglátás                                                            125.</w:t>
      </w:r>
      <w:proofErr w:type="gramEnd"/>
      <w:r>
        <w:t>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c.</w:t>
      </w:r>
      <w:proofErr w:type="gramEnd"/>
      <w:r>
        <w:t>) kulturális                                                                  50.-Ft/m2/nap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d.) szerencsejátékkal </w:t>
      </w:r>
      <w:proofErr w:type="gramStart"/>
      <w:r>
        <w:t>kapcsolatos                            125.</w:t>
      </w:r>
      <w:proofErr w:type="gramEnd"/>
      <w:r>
        <w:t>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1"/>
        </w:numPr>
        <w:tabs>
          <w:tab w:val="left" w:pos="426"/>
          <w:tab w:val="left" w:pos="709"/>
          <w:tab w:val="left" w:pos="6379"/>
        </w:tabs>
      </w:pPr>
      <w:r>
        <w:lastRenderedPageBreak/>
        <w:t>Javító és szolgáltató tevékenység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a</w:t>
      </w:r>
      <w:proofErr w:type="gramEnd"/>
      <w:r>
        <w:t>.) ideiglenes                                                             260.-Ft/m2/hó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b.) </w:t>
      </w:r>
      <w:proofErr w:type="gramStart"/>
      <w:r>
        <w:t>alkalmi                                                                105.</w:t>
      </w:r>
      <w:proofErr w:type="gramEnd"/>
      <w:r>
        <w:t>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2"/>
        </w:numPr>
        <w:tabs>
          <w:tab w:val="left" w:pos="426"/>
          <w:tab w:val="left" w:pos="709"/>
          <w:tab w:val="left" w:pos="6379"/>
        </w:tabs>
      </w:pPr>
      <w:r>
        <w:t>Kiállítás és vásár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a</w:t>
      </w:r>
      <w:proofErr w:type="gramEnd"/>
      <w:r>
        <w:t>.) ideiglenes                                                              260.-Ft/m2/hó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b.) </w:t>
      </w:r>
      <w:proofErr w:type="gramStart"/>
      <w:r>
        <w:t>alkalmi                                                                      100.</w:t>
      </w:r>
      <w:proofErr w:type="gramEnd"/>
      <w:r>
        <w:t>-Ft/m2/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>11.</w:t>
      </w:r>
      <w:r>
        <w:tab/>
        <w:t xml:space="preserve">Mutatványos </w:t>
      </w:r>
      <w:proofErr w:type="gramStart"/>
      <w:r>
        <w:t>tevékenység                                  125.</w:t>
      </w:r>
      <w:proofErr w:type="gramEnd"/>
      <w:r>
        <w:t>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3"/>
        </w:numPr>
        <w:tabs>
          <w:tab w:val="left" w:pos="426"/>
          <w:tab w:val="left" w:pos="709"/>
          <w:tab w:val="left" w:pos="6379"/>
        </w:tabs>
      </w:pPr>
      <w:r>
        <w:t>Cirkusz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a</w:t>
      </w:r>
      <w:proofErr w:type="gramEnd"/>
      <w:r>
        <w:t>.) ideiglenes                                                              320.-Ft/m2/hó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r>
        <w:t xml:space="preserve">b.) </w:t>
      </w:r>
      <w:proofErr w:type="gramStart"/>
      <w:r>
        <w:t>alkalmi                                                                   25</w:t>
      </w:r>
      <w:proofErr w:type="gramEnd"/>
      <w:r>
        <w:t>.-Ft/m2/nap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</w:p>
    <w:p w:rsidR="00642CC5" w:rsidRDefault="00642CC5" w:rsidP="00642CC5">
      <w:pPr>
        <w:numPr>
          <w:ilvl w:val="0"/>
          <w:numId w:val="13"/>
        </w:numPr>
        <w:tabs>
          <w:tab w:val="left" w:pos="426"/>
          <w:tab w:val="left" w:pos="709"/>
          <w:tab w:val="left" w:pos="6379"/>
        </w:tabs>
      </w:pPr>
      <w:r>
        <w:t>Egyes létesítményekhez szükséges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gépjármű</w:t>
      </w:r>
      <w:proofErr w:type="gramEnd"/>
      <w:r>
        <w:t xml:space="preserve"> várakozási helye                                       3.185.-Ft/m2/év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3"/>
        </w:numPr>
        <w:tabs>
          <w:tab w:val="left" w:pos="426"/>
          <w:tab w:val="left" w:pos="709"/>
          <w:tab w:val="left" w:pos="6379"/>
        </w:tabs>
      </w:pPr>
      <w:r>
        <w:t>Tehergépjármű, autóbusz, mezőgazdasági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vontató</w:t>
      </w:r>
      <w:proofErr w:type="gramEnd"/>
      <w:r>
        <w:t>, lassú jármű, járműszerelvény                      2.030.-Ft/db/hó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3"/>
        </w:numPr>
        <w:tabs>
          <w:tab w:val="left" w:pos="426"/>
          <w:tab w:val="left" w:pos="709"/>
          <w:tab w:val="left" w:pos="6379"/>
        </w:tabs>
      </w:pPr>
      <w:r>
        <w:t>Építési munkával kapcsolatos állvány,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  <w:ind w:left="360"/>
      </w:pPr>
      <w:proofErr w:type="gramStart"/>
      <w:r>
        <w:t>építőanyag</w:t>
      </w:r>
      <w:proofErr w:type="gramEnd"/>
      <w:r>
        <w:t>, törmelék                                                   125.-Ft/m2/hó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  <w:r>
        <w:t>16.</w:t>
      </w:r>
      <w:r>
        <w:tab/>
        <w:t xml:space="preserve">Ideiglenes felvonulási épület </w:t>
      </w:r>
      <w:proofErr w:type="gramStart"/>
      <w:r>
        <w:t>telephely                       305.</w:t>
      </w:r>
      <w:proofErr w:type="gramEnd"/>
      <w:r>
        <w:t>-Ft/m2/hó</w:t>
      </w:r>
    </w:p>
    <w:p w:rsidR="00642CC5" w:rsidRDefault="00642CC5" w:rsidP="00642CC5">
      <w:pPr>
        <w:tabs>
          <w:tab w:val="left" w:pos="426"/>
          <w:tab w:val="left" w:pos="709"/>
          <w:tab w:val="left" w:pos="6379"/>
        </w:tabs>
      </w:pPr>
    </w:p>
    <w:p w:rsidR="00642CC5" w:rsidRDefault="00642CC5" w:rsidP="00642CC5">
      <w:pPr>
        <w:numPr>
          <w:ilvl w:val="0"/>
          <w:numId w:val="14"/>
        </w:numPr>
        <w:tabs>
          <w:tab w:val="clear" w:pos="720"/>
          <w:tab w:val="num" w:pos="426"/>
          <w:tab w:val="left" w:pos="6379"/>
        </w:tabs>
        <w:ind w:left="426" w:hanging="426"/>
      </w:pPr>
      <w:r>
        <w:t>Közút, járda nem közlekedési célú</w:t>
      </w:r>
    </w:p>
    <w:p w:rsidR="00642CC5" w:rsidRDefault="00642CC5" w:rsidP="00642CC5">
      <w:pPr>
        <w:tabs>
          <w:tab w:val="left" w:pos="426"/>
          <w:tab w:val="left" w:pos="709"/>
          <w:tab w:val="left" w:pos="4320"/>
          <w:tab w:val="left" w:pos="6379"/>
          <w:tab w:val="left" w:pos="7080"/>
        </w:tabs>
        <w:ind w:left="360"/>
      </w:pPr>
      <w:proofErr w:type="gramStart"/>
      <w:r>
        <w:t>használata</w:t>
      </w:r>
      <w:proofErr w:type="gramEnd"/>
      <w:r>
        <w:tab/>
        <w:t xml:space="preserve">                   160.-Ft/m2/nap</w:t>
      </w:r>
    </w:p>
    <w:p w:rsidR="00642CC5" w:rsidRPr="001E0978" w:rsidRDefault="00642CC5" w:rsidP="00642CC5">
      <w:pPr>
        <w:jc w:val="both"/>
      </w:pPr>
    </w:p>
    <w:p w:rsidR="00642CC5" w:rsidRDefault="00642CC5" w:rsidP="00642CC5">
      <w:pPr>
        <w:jc w:val="both"/>
      </w:pPr>
      <w:r w:rsidRPr="001E0978">
        <w:t>(2) Az igénybe vett közterület nagyságának megállapításakor a létesítmény alapterületét és a használathoz szükséges csatlakozó területet együttesen kell figyelembe venni, töredék esetén a kerekítés szabályait kell alkalmazni.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(1) A közterület-használati díjat:</w:t>
      </w:r>
    </w:p>
    <w:p w:rsidR="005F661E" w:rsidRDefault="005F661E" w:rsidP="005F661E">
      <w:pPr>
        <w:ind w:left="360"/>
        <w:jc w:val="both"/>
      </w:pPr>
      <w:proofErr w:type="gramStart"/>
      <w:r>
        <w:t>a</w:t>
      </w:r>
      <w:proofErr w:type="gramEnd"/>
      <w:r>
        <w:t>.) napra megállapított díj esetén azonnal</w:t>
      </w:r>
    </w:p>
    <w:p w:rsidR="005F661E" w:rsidRDefault="005F661E" w:rsidP="005F661E">
      <w:pPr>
        <w:ind w:left="360"/>
        <w:jc w:val="both"/>
      </w:pPr>
      <w:r>
        <w:t>b.) hónapra megállapított díj esetén a határozat kézhezvételétől számított 15 napon belül</w:t>
      </w:r>
    </w:p>
    <w:p w:rsidR="005F661E" w:rsidRDefault="005F661E" w:rsidP="005F661E">
      <w:pPr>
        <w:ind w:left="720" w:hanging="360"/>
        <w:jc w:val="both"/>
      </w:pPr>
      <w:proofErr w:type="gramStart"/>
      <w:r>
        <w:t>c.</w:t>
      </w:r>
      <w:proofErr w:type="gramEnd"/>
      <w:r>
        <w:t>) évre megállapított díj esetén január 15-ig, illetve az engedély első hónapja 15. napjáig kell megfizetni.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(2) A közterület-használati díj befizetésének ellenőrzéséről és beszedéséről a Polgármesteri Hivatal gondoskodik.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(3) a befolyt díjat a közterület fejlesztésére kell fordítani.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lastRenderedPageBreak/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7"/>
        </w:numPr>
        <w:tabs>
          <w:tab w:val="clear" w:pos="855"/>
          <w:tab w:val="num" w:pos="360"/>
        </w:tabs>
        <w:ind w:left="360" w:hanging="360"/>
        <w:jc w:val="both"/>
      </w:pPr>
      <w:r>
        <w:t>A közterület rendeltetésszerű és az engedélyezettnek megfelelő használatának ellenőrzéséről a jegyző gondoskodik.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7"/>
        </w:numPr>
        <w:tabs>
          <w:tab w:val="clear" w:pos="855"/>
          <w:tab w:val="num" w:pos="360"/>
        </w:tabs>
        <w:ind w:left="360" w:hanging="360"/>
        <w:jc w:val="both"/>
      </w:pPr>
      <w:r>
        <w:t>A közterület kezelője köteles –a közterület általános jó karbantartása érdekében- az általa észlelt rendellenes közterület használatáról a jegyzőt értesíteni.</w:t>
      </w:r>
    </w:p>
    <w:p w:rsidR="005F661E" w:rsidRDefault="005F661E" w:rsidP="005F661E">
      <w:pPr>
        <w:jc w:val="both"/>
      </w:pPr>
    </w:p>
    <w:p w:rsidR="005F661E" w:rsidRDefault="005F661E" w:rsidP="005F661E">
      <w:pPr>
        <w:numPr>
          <w:ilvl w:val="0"/>
          <w:numId w:val="7"/>
        </w:numPr>
        <w:tabs>
          <w:tab w:val="clear" w:pos="855"/>
          <w:tab w:val="num" w:pos="360"/>
        </w:tabs>
        <w:ind w:left="360" w:hanging="360"/>
        <w:jc w:val="both"/>
      </w:pPr>
      <w:r>
        <w:t>A közterületen engedély nélkül, bizonyítottan gazdátlan tárgyak, eszközök, anyagok elszállításáról és őrzéséről –a talált tárgyak kezelésére vonatkozó általános szabályok szerint- a közterület kezelője gondoskodik.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(4)</w:t>
      </w:r>
      <w:r>
        <w:rPr>
          <w:rStyle w:val="Lbjegyzet-hivatkozs"/>
        </w:rPr>
        <w:footnoteReference w:id="7"/>
      </w:r>
      <w:r w:rsidR="00642CC5">
        <w:t>,</w:t>
      </w:r>
      <w:r w:rsidR="00642CC5">
        <w:rPr>
          <w:rStyle w:val="Lbjegyzet-hivatkozs"/>
        </w:rPr>
        <w:footnoteReference w:id="8"/>
      </w:r>
      <w:r>
        <w:t xml:space="preserve"> </w:t>
      </w: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A közterületdíj fizetése alól –a használó kérelmére- mentesség adható:</w:t>
      </w:r>
    </w:p>
    <w:p w:rsidR="005F661E" w:rsidRDefault="005F661E" w:rsidP="005F661E">
      <w:pPr>
        <w:ind w:firstLine="708"/>
        <w:jc w:val="both"/>
      </w:pPr>
      <w:proofErr w:type="gramStart"/>
      <w:r>
        <w:t>a</w:t>
      </w:r>
      <w:proofErr w:type="gramEnd"/>
      <w:r>
        <w:t>.) kifejezetten sport, kulturális események, jótékony célú rendezvények céljára.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Pr="00D660AF" w:rsidRDefault="005F661E" w:rsidP="005F661E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Ezen rendelet a kihirdetés napján lép hatályba, rendelkezéseit a kihirdetést követően benyújtott és a folyamatban lévő, érdemben el nem bírált ügyekben az 1. és 2. sz. mellékleteinek figyelembe vételével kell alkalmazni.</w:t>
      </w:r>
    </w:p>
    <w:p w:rsidR="005F661E" w:rsidRDefault="005F661E" w:rsidP="005F661E">
      <w:pPr>
        <w:jc w:val="both"/>
      </w:pPr>
      <w:r>
        <w:t>Egyúttal hatályát veszti a Kistokaj községi Tanács Végrehajtó Bizottságának 8/1984. számú határozata.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>Kistokaj, 1992. december 18.</w:t>
      </w: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</w:p>
    <w:p w:rsidR="005F661E" w:rsidRDefault="005F661E" w:rsidP="005F661E">
      <w:pPr>
        <w:jc w:val="both"/>
      </w:pPr>
      <w:r>
        <w:t xml:space="preserve">Varga Antal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Bajor Józsefné </w:t>
      </w:r>
      <w:proofErr w:type="spellStart"/>
      <w:r>
        <w:t>sk</w:t>
      </w:r>
      <w:proofErr w:type="spellEnd"/>
      <w:r>
        <w:t>.</w:t>
      </w:r>
    </w:p>
    <w:p w:rsidR="005F661E" w:rsidRDefault="005F661E" w:rsidP="005F661E">
      <w:pPr>
        <w:tabs>
          <w:tab w:val="left" w:pos="7020"/>
        </w:tabs>
        <w:jc w:val="both"/>
      </w:pPr>
      <w:r>
        <w:t xml:space="preserve">      </w:t>
      </w:r>
      <w:proofErr w:type="gramStart"/>
      <w:r>
        <w:t>jegyző</w:t>
      </w:r>
      <w:proofErr w:type="gramEnd"/>
      <w:r>
        <w:tab/>
        <w:t xml:space="preserve">      polgármester</w:t>
      </w:r>
    </w:p>
    <w:p w:rsidR="00F039F9" w:rsidRDefault="00F039F9"/>
    <w:p w:rsidR="005F661E" w:rsidRDefault="005F661E"/>
    <w:p w:rsidR="005F661E" w:rsidRDefault="005F661E"/>
    <w:p w:rsidR="005F661E" w:rsidRDefault="005F661E"/>
    <w:p w:rsidR="005F661E" w:rsidRDefault="005F661E"/>
    <w:p w:rsidR="005F661E" w:rsidRDefault="005F661E"/>
    <w:p w:rsidR="005F661E" w:rsidRDefault="005F661E"/>
    <w:p w:rsidR="005F661E" w:rsidRDefault="005F661E"/>
    <w:p w:rsidR="005F661E" w:rsidRDefault="005F661E"/>
    <w:p w:rsidR="005F661E" w:rsidRDefault="005F661E" w:rsidP="005F661E">
      <w:pPr>
        <w:pStyle w:val="Listaszerbekezds"/>
        <w:numPr>
          <w:ilvl w:val="1"/>
          <w:numId w:val="7"/>
        </w:numPr>
        <w:jc w:val="right"/>
      </w:pPr>
      <w:r>
        <w:t xml:space="preserve">sz. </w:t>
      </w:r>
      <w:proofErr w:type="gramStart"/>
      <w:r>
        <w:t xml:space="preserve">melléklet </w:t>
      </w:r>
      <w:r>
        <w:rPr>
          <w:rStyle w:val="Lbjegyzet-hivatkozs"/>
        </w:rPr>
        <w:footnoteReference w:id="9"/>
      </w:r>
      <w:r>
        <w:t>,</w:t>
      </w:r>
      <w:proofErr w:type="gramEnd"/>
      <w:r>
        <w:rPr>
          <w:rStyle w:val="Lbjegyzet-hivatkozs"/>
        </w:rPr>
        <w:footnoteReference w:id="10"/>
      </w:r>
      <w:r>
        <w:t>,</w:t>
      </w:r>
      <w:r>
        <w:rPr>
          <w:rStyle w:val="Lbjegyzet-hivatkozs"/>
        </w:rPr>
        <w:footnoteReference w:id="11"/>
      </w:r>
      <w:r>
        <w:t>,</w:t>
      </w:r>
      <w:r>
        <w:rPr>
          <w:rStyle w:val="Lbjegyzet-hivatkozs"/>
        </w:rPr>
        <w:footnoteReference w:id="12"/>
      </w:r>
      <w:r>
        <w:t>,</w:t>
      </w:r>
      <w:r>
        <w:rPr>
          <w:rStyle w:val="Lbjegyzet-hivatkozs"/>
        </w:rPr>
        <w:footnoteReference w:id="13"/>
      </w:r>
      <w:r>
        <w:t xml:space="preserve">, </w:t>
      </w:r>
      <w:r>
        <w:rPr>
          <w:rStyle w:val="Lbjegyzet-hivatkozs"/>
        </w:rPr>
        <w:footnoteReference w:id="14"/>
      </w:r>
      <w:r w:rsidR="00995221">
        <w:t>,</w:t>
      </w:r>
      <w:r w:rsidR="00995221">
        <w:rPr>
          <w:rStyle w:val="Lbjegyzet-hivatkozs"/>
        </w:rPr>
        <w:footnoteReference w:id="15"/>
      </w:r>
      <w:r w:rsidR="003D30AC">
        <w:t>,</w:t>
      </w:r>
      <w:r w:rsidR="003D30AC">
        <w:rPr>
          <w:rStyle w:val="Lbjegyzet-hivatkozs"/>
        </w:rPr>
        <w:footnoteReference w:id="16"/>
      </w: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ind w:left="1440"/>
      </w:pPr>
    </w:p>
    <w:p w:rsidR="006F480B" w:rsidRDefault="006F480B" w:rsidP="006F480B">
      <w:pPr>
        <w:pStyle w:val="Listaszerbekezds"/>
        <w:numPr>
          <w:ilvl w:val="1"/>
          <w:numId w:val="7"/>
        </w:numPr>
        <w:jc w:val="right"/>
      </w:pPr>
      <w:r>
        <w:lastRenderedPageBreak/>
        <w:t>sz. melléklet</w:t>
      </w:r>
    </w:p>
    <w:p w:rsidR="006F480B" w:rsidRDefault="006F480B" w:rsidP="006F480B"/>
    <w:p w:rsidR="006F480B" w:rsidRDefault="006F480B" w:rsidP="006F480B"/>
    <w:p w:rsidR="006F480B" w:rsidRDefault="006F480B" w:rsidP="006F480B"/>
    <w:p w:rsidR="006F480B" w:rsidRDefault="006F480B" w:rsidP="006F480B">
      <w:r>
        <w:t xml:space="preserve">A következő utcákra csak ideiglenes jelleggel adhatók </w:t>
      </w:r>
      <w:proofErr w:type="spellStart"/>
      <w:r>
        <w:t>közterülethasználati</w:t>
      </w:r>
      <w:proofErr w:type="spellEnd"/>
      <w:r>
        <w:t xml:space="preserve"> engedélyek: </w:t>
      </w:r>
    </w:p>
    <w:p w:rsidR="006F480B" w:rsidRDefault="006F480B" w:rsidP="006F480B">
      <w:pPr>
        <w:ind w:firstLine="709"/>
      </w:pPr>
      <w:proofErr w:type="gramStart"/>
      <w:r>
        <w:t>általános</w:t>
      </w:r>
      <w:proofErr w:type="gramEnd"/>
      <w:r>
        <w:t xml:space="preserve"> iskola</w:t>
      </w:r>
    </w:p>
    <w:p w:rsidR="006F480B" w:rsidRDefault="006F480B" w:rsidP="006F480B">
      <w:pPr>
        <w:ind w:firstLine="709"/>
      </w:pPr>
      <w:proofErr w:type="gramStart"/>
      <w:r>
        <w:t>orvosi</w:t>
      </w:r>
      <w:proofErr w:type="gramEnd"/>
      <w:r>
        <w:t xml:space="preserve"> rendelő</w:t>
      </w:r>
    </w:p>
    <w:p w:rsidR="006F480B" w:rsidRDefault="006F480B" w:rsidP="006F480B">
      <w:pPr>
        <w:ind w:firstLine="709"/>
      </w:pPr>
      <w:proofErr w:type="gramStart"/>
      <w:r>
        <w:t>polgármesteri</w:t>
      </w:r>
      <w:proofErr w:type="gramEnd"/>
      <w:r>
        <w:t xml:space="preserve"> hivatal</w:t>
      </w:r>
    </w:p>
    <w:p w:rsidR="006F480B" w:rsidRDefault="006F480B" w:rsidP="006F480B">
      <w:pPr>
        <w:ind w:firstLine="709"/>
      </w:pPr>
      <w:proofErr w:type="gramStart"/>
      <w:r>
        <w:t>óvoda</w:t>
      </w:r>
      <w:proofErr w:type="gramEnd"/>
    </w:p>
    <w:p w:rsidR="006F480B" w:rsidRDefault="006F480B" w:rsidP="006F480B">
      <w:pPr>
        <w:ind w:firstLine="709"/>
      </w:pPr>
      <w:proofErr w:type="gramStart"/>
      <w:r>
        <w:t>posta</w:t>
      </w:r>
      <w:proofErr w:type="gramEnd"/>
      <w:r>
        <w:t xml:space="preserve"> </w:t>
      </w:r>
    </w:p>
    <w:p w:rsidR="006F480B" w:rsidRDefault="006F480B" w:rsidP="006F480B">
      <w:pPr>
        <w:ind w:firstLine="709"/>
      </w:pPr>
      <w:proofErr w:type="gramStart"/>
      <w:r>
        <w:t>egyházi</w:t>
      </w:r>
      <w:proofErr w:type="gramEnd"/>
    </w:p>
    <w:p w:rsidR="006F480B" w:rsidRDefault="006F480B" w:rsidP="006F480B">
      <w:pPr>
        <w:ind w:firstLine="709"/>
      </w:pPr>
    </w:p>
    <w:p w:rsidR="006F480B" w:rsidRDefault="006F480B" w:rsidP="006F480B">
      <w:r>
        <w:t>épületek előtt.</w:t>
      </w:r>
    </w:p>
    <w:sectPr w:rsidR="006F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6C" w:rsidRDefault="00351A6C" w:rsidP="005F661E">
      <w:r>
        <w:separator/>
      </w:r>
    </w:p>
  </w:endnote>
  <w:endnote w:type="continuationSeparator" w:id="0">
    <w:p w:rsidR="00351A6C" w:rsidRDefault="00351A6C" w:rsidP="005F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6C" w:rsidRDefault="00351A6C" w:rsidP="005F661E">
      <w:r>
        <w:separator/>
      </w:r>
    </w:p>
  </w:footnote>
  <w:footnote w:type="continuationSeparator" w:id="0">
    <w:p w:rsidR="00351A6C" w:rsidRDefault="00351A6C" w:rsidP="005F661E">
      <w:r>
        <w:continuationSeparator/>
      </w:r>
    </w:p>
  </w:footnote>
  <w:footnote w:id="1">
    <w:p w:rsidR="005F661E" w:rsidRDefault="005F661E" w:rsidP="005F661E">
      <w:pPr>
        <w:pStyle w:val="Lbjegyzetszveg"/>
      </w:pPr>
      <w:r>
        <w:rPr>
          <w:rStyle w:val="Lbjegyzet-hivatkozs"/>
        </w:rPr>
        <w:footnoteRef/>
      </w:r>
      <w:r>
        <w:t xml:space="preserve"> Módosítva a 15/1997. (XII.19.) rendelettel</w:t>
      </w:r>
    </w:p>
  </w:footnote>
  <w:footnote w:id="2">
    <w:p w:rsidR="005F661E" w:rsidRDefault="005F661E" w:rsidP="005F661E">
      <w:pPr>
        <w:pStyle w:val="Lbjegyzetszveg"/>
      </w:pPr>
      <w:r>
        <w:rPr>
          <w:rStyle w:val="Lbjegyzet-hivatkozs"/>
        </w:rPr>
        <w:footnoteRef/>
      </w:r>
      <w:r>
        <w:t xml:space="preserve"> Módosítva a 15/1997. (XII.19.) rendelettel</w:t>
      </w:r>
    </w:p>
  </w:footnote>
  <w:footnote w:id="3">
    <w:p w:rsidR="005F661E" w:rsidRDefault="005F661E" w:rsidP="005F661E">
      <w:pPr>
        <w:pStyle w:val="Lbjegyzetszveg"/>
      </w:pPr>
      <w:r>
        <w:rPr>
          <w:rStyle w:val="Lbjegyzet-hivatkozs"/>
        </w:rPr>
        <w:footnoteRef/>
      </w:r>
      <w:r>
        <w:t xml:space="preserve"> Módosítva a 15/1997. (XII.19.) rendelettel</w:t>
      </w:r>
    </w:p>
  </w:footnote>
  <w:footnote w:id="4">
    <w:p w:rsidR="00642CC5" w:rsidRDefault="00642CC5">
      <w:pPr>
        <w:pStyle w:val="Lbjegyzetszveg"/>
      </w:pPr>
      <w:r>
        <w:rPr>
          <w:rStyle w:val="Lbjegyzet-hivatkozs"/>
        </w:rPr>
        <w:footnoteRef/>
      </w:r>
      <w:r>
        <w:t xml:space="preserve"> Módosítva a 13/2010. (XII.14.) rendelettel</w:t>
      </w:r>
    </w:p>
  </w:footnote>
  <w:footnote w:id="5">
    <w:p w:rsidR="00642CC5" w:rsidRDefault="00642CC5">
      <w:pPr>
        <w:pStyle w:val="Lbjegyzetszveg"/>
      </w:pPr>
      <w:r>
        <w:rPr>
          <w:rStyle w:val="Lbjegyzet-hivatkozs"/>
        </w:rPr>
        <w:footnoteRef/>
      </w:r>
      <w:r>
        <w:t xml:space="preserve"> Módosítva a 20/2011. (XII.13.) rendelettel</w:t>
      </w:r>
    </w:p>
  </w:footnote>
  <w:footnote w:id="6">
    <w:p w:rsidR="00642CC5" w:rsidRDefault="00642CC5">
      <w:pPr>
        <w:pStyle w:val="Lbjegyzetszveg"/>
      </w:pPr>
      <w:r>
        <w:rPr>
          <w:rStyle w:val="Lbjegyzet-hivatkozs"/>
        </w:rPr>
        <w:footnoteRef/>
      </w:r>
      <w:r>
        <w:t xml:space="preserve"> Módosítva a 15/2013. (XII.13.) rendelettel</w:t>
      </w:r>
    </w:p>
  </w:footnote>
  <w:footnote w:id="7">
    <w:p w:rsidR="005F661E" w:rsidRDefault="005F661E" w:rsidP="005F661E">
      <w:pPr>
        <w:pStyle w:val="Lbjegyzetszveg"/>
      </w:pPr>
      <w:r>
        <w:rPr>
          <w:rStyle w:val="Lbjegyzet-hivatkozs"/>
        </w:rPr>
        <w:footnoteRef/>
      </w:r>
      <w:r>
        <w:t xml:space="preserve"> Megállapítva a 14/2000. (V.26.) rendelettel</w:t>
      </w:r>
    </w:p>
  </w:footnote>
  <w:footnote w:id="8">
    <w:p w:rsidR="00642CC5" w:rsidRDefault="00642CC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7/2012. (V.22.) rendelettel</w:t>
      </w:r>
    </w:p>
  </w:footnote>
  <w:footnote w:id="9">
    <w:p w:rsidR="005F661E" w:rsidRDefault="005F661E">
      <w:pPr>
        <w:pStyle w:val="Lbjegyzetszveg"/>
      </w:pPr>
      <w:r>
        <w:rPr>
          <w:rStyle w:val="Lbjegyzet-hivatkozs"/>
        </w:rPr>
        <w:footnoteRef/>
      </w:r>
      <w:r>
        <w:t xml:space="preserve"> Módosítva a 20/2000. (XI.28.) rendelettel</w:t>
      </w:r>
    </w:p>
  </w:footnote>
  <w:footnote w:id="10">
    <w:p w:rsidR="005F661E" w:rsidRDefault="005F661E">
      <w:pPr>
        <w:pStyle w:val="Lbjegyzetszveg"/>
      </w:pPr>
      <w:r>
        <w:rPr>
          <w:rStyle w:val="Lbjegyzet-hivatkozs"/>
        </w:rPr>
        <w:footnoteRef/>
      </w:r>
      <w:r>
        <w:t xml:space="preserve"> Módosítva a 4/2004. (II.16.) rendelettel</w:t>
      </w:r>
    </w:p>
  </w:footnote>
  <w:footnote w:id="11">
    <w:p w:rsidR="005F661E" w:rsidRDefault="005F661E">
      <w:pPr>
        <w:pStyle w:val="Lbjegyzetszveg"/>
      </w:pPr>
      <w:r>
        <w:rPr>
          <w:rStyle w:val="Lbjegyzet-hivatkozs"/>
        </w:rPr>
        <w:footnoteRef/>
      </w:r>
      <w:r>
        <w:t xml:space="preserve"> Módosítva az 5/2005. (II.14.) rendelettel</w:t>
      </w:r>
    </w:p>
  </w:footnote>
  <w:footnote w:id="12">
    <w:p w:rsidR="005F661E" w:rsidRDefault="005F661E">
      <w:pPr>
        <w:pStyle w:val="Lbjegyzetszveg"/>
      </w:pPr>
      <w:r>
        <w:rPr>
          <w:rStyle w:val="Lbjegyzet-hivatkozs"/>
        </w:rPr>
        <w:footnoteRef/>
      </w:r>
      <w:r>
        <w:t xml:space="preserve"> Módosítva a 4/2006. (II.15.) rendelettel</w:t>
      </w:r>
    </w:p>
  </w:footnote>
  <w:footnote w:id="13">
    <w:p w:rsidR="005F661E" w:rsidRDefault="005F661E">
      <w:pPr>
        <w:pStyle w:val="Lbjegyzetszveg"/>
      </w:pPr>
      <w:r>
        <w:rPr>
          <w:rStyle w:val="Lbjegyzet-hivatkozs"/>
        </w:rPr>
        <w:footnoteRef/>
      </w:r>
      <w:r>
        <w:t xml:space="preserve"> Módosítva az 5/2007. (II.13.) rendelettel</w:t>
      </w:r>
    </w:p>
  </w:footnote>
  <w:footnote w:id="14">
    <w:p w:rsidR="005F661E" w:rsidRDefault="005F661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95221">
        <w:t>Módosítva a 3/2008. (II.12.) rendelettel</w:t>
      </w:r>
    </w:p>
  </w:footnote>
  <w:footnote w:id="15">
    <w:p w:rsidR="003D30AC" w:rsidRDefault="00995221">
      <w:pPr>
        <w:pStyle w:val="Lbjegyzetszveg"/>
      </w:pPr>
      <w:r>
        <w:rPr>
          <w:rStyle w:val="Lbjegyzet-hivatkozs"/>
        </w:rPr>
        <w:footnoteRef/>
      </w:r>
      <w:r>
        <w:t xml:space="preserve"> Módosítva a 17/2008. (XII.16.) rendelettel</w:t>
      </w:r>
    </w:p>
  </w:footnote>
  <w:footnote w:id="16">
    <w:p w:rsidR="003D30AC" w:rsidRDefault="003D30A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13/2010. (XII.14.) rendelettel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2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B914A2"/>
    <w:multiLevelType w:val="hybridMultilevel"/>
    <w:tmpl w:val="8486A276"/>
    <w:lvl w:ilvl="0" w:tplc="C63203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35F51"/>
    <w:multiLevelType w:val="singleLevel"/>
    <w:tmpl w:val="040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154D05"/>
    <w:multiLevelType w:val="hybridMultilevel"/>
    <w:tmpl w:val="05F4CFA0"/>
    <w:lvl w:ilvl="0" w:tplc="F81A7E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62432"/>
    <w:multiLevelType w:val="singleLevel"/>
    <w:tmpl w:val="040E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1C07D86"/>
    <w:multiLevelType w:val="hybridMultilevel"/>
    <w:tmpl w:val="9050AE94"/>
    <w:lvl w:ilvl="0" w:tplc="DD8E1268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44BB7"/>
    <w:multiLevelType w:val="hybridMultilevel"/>
    <w:tmpl w:val="99DE430E"/>
    <w:lvl w:ilvl="0" w:tplc="84CC2F9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127B0C"/>
    <w:multiLevelType w:val="hybridMultilevel"/>
    <w:tmpl w:val="94A4036E"/>
    <w:lvl w:ilvl="0" w:tplc="DB6AECEA">
      <w:start w:val="1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B42275"/>
    <w:multiLevelType w:val="hybridMultilevel"/>
    <w:tmpl w:val="67E67E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DE58FA"/>
    <w:multiLevelType w:val="singleLevel"/>
    <w:tmpl w:val="040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6C148F"/>
    <w:multiLevelType w:val="hybridMultilevel"/>
    <w:tmpl w:val="9A96D60A"/>
    <w:lvl w:ilvl="0" w:tplc="D1649C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AEFDE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667FC7"/>
    <w:multiLevelType w:val="hybridMultilevel"/>
    <w:tmpl w:val="CB24CCCC"/>
    <w:lvl w:ilvl="0" w:tplc="604E04D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4E3BB1"/>
    <w:multiLevelType w:val="hybridMultilevel"/>
    <w:tmpl w:val="49A6CDA6"/>
    <w:lvl w:ilvl="0" w:tplc="040E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C52633"/>
    <w:multiLevelType w:val="hybridMultilevel"/>
    <w:tmpl w:val="30046F80"/>
    <w:lvl w:ilvl="0" w:tplc="CF544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1E"/>
    <w:rsid w:val="00351A6C"/>
    <w:rsid w:val="003D30AC"/>
    <w:rsid w:val="005F661E"/>
    <w:rsid w:val="00642CC5"/>
    <w:rsid w:val="006F480B"/>
    <w:rsid w:val="00995221"/>
    <w:rsid w:val="00D4383A"/>
    <w:rsid w:val="00D80E02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F66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F66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F661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F6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F66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F66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F661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F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CC33-734B-4505-99F5-04B82332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1157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Községi Önkormányzat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4</cp:revision>
  <dcterms:created xsi:type="dcterms:W3CDTF">2014-01-27T13:18:00Z</dcterms:created>
  <dcterms:modified xsi:type="dcterms:W3CDTF">2014-01-28T14:33:00Z</dcterms:modified>
</cp:coreProperties>
</file>