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EF" w:rsidRPr="003D0B26" w:rsidRDefault="005367EF" w:rsidP="005367EF">
      <w:pPr>
        <w:pStyle w:val="Szvegtrzs21"/>
        <w:shd w:val="clear" w:color="auto" w:fill="auto"/>
        <w:spacing w:before="0" w:after="0" w:line="240" w:lineRule="auto"/>
        <w:ind w:left="1267" w:hanging="724"/>
        <w:jc w:val="left"/>
        <w:rPr>
          <w:b/>
          <w:sz w:val="24"/>
          <w:szCs w:val="24"/>
        </w:rPr>
      </w:pPr>
      <w:r w:rsidRPr="003D0B26">
        <w:rPr>
          <w:b/>
          <w:sz w:val="24"/>
          <w:szCs w:val="24"/>
        </w:rPr>
        <w:t>2. sz</w:t>
      </w:r>
      <w:r>
        <w:rPr>
          <w:b/>
          <w:sz w:val="24"/>
          <w:szCs w:val="24"/>
        </w:rPr>
        <w:t>.</w:t>
      </w:r>
      <w:r w:rsidRPr="003D0B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MELLÉKLET</w:t>
      </w:r>
    </w:p>
    <w:p w:rsidR="005367EF" w:rsidRPr="00F55847" w:rsidRDefault="005367EF" w:rsidP="005367EF">
      <w:pPr>
        <w:pStyle w:val="Szvegtrzs21"/>
        <w:shd w:val="clear" w:color="auto" w:fill="auto"/>
        <w:spacing w:before="0" w:after="0" w:line="240" w:lineRule="auto"/>
        <w:ind w:left="1267" w:hanging="72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Mátra</w:t>
      </w:r>
      <w:r w:rsidRPr="00F55847">
        <w:rPr>
          <w:b/>
          <w:sz w:val="24"/>
          <w:szCs w:val="24"/>
        </w:rPr>
        <w:t>mindszent község helyi építési szabályzatához</w:t>
      </w:r>
    </w:p>
    <w:p w:rsidR="005367EF" w:rsidRDefault="005367EF" w:rsidP="005367EF">
      <w:pPr>
        <w:pStyle w:val="Szvegtrzs40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</w:p>
    <w:p w:rsidR="005367EF" w:rsidRPr="008A3714" w:rsidRDefault="005367EF" w:rsidP="005367EF">
      <w:pPr>
        <w:pStyle w:val="Szvegtrzs40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A3714">
        <w:rPr>
          <w:sz w:val="24"/>
          <w:szCs w:val="24"/>
        </w:rPr>
        <w:t xml:space="preserve">Műemléki védettség alatt álló </w:t>
      </w:r>
      <w:proofErr w:type="gramStart"/>
      <w:r w:rsidRPr="008A3714">
        <w:rPr>
          <w:sz w:val="24"/>
          <w:szCs w:val="24"/>
        </w:rPr>
        <w:t>építmény :</w:t>
      </w:r>
      <w:proofErr w:type="gramEnd"/>
    </w:p>
    <w:p w:rsidR="005367EF" w:rsidRPr="008D42C2" w:rsidRDefault="005367EF" w:rsidP="005367EF">
      <w:pPr>
        <w:pStyle w:val="Szvegtrzs21"/>
        <w:numPr>
          <w:ilvl w:val="0"/>
          <w:numId w:val="1"/>
        </w:numPr>
        <w:shd w:val="clear" w:color="auto" w:fill="auto"/>
        <w:tabs>
          <w:tab w:val="left" w:pos="2184"/>
        </w:tabs>
        <w:spacing w:before="0" w:after="0" w:line="240" w:lineRule="auto"/>
        <w:ind w:left="1480" w:right="350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 xml:space="preserve">Római katolikus templom és harangtorony </w:t>
      </w:r>
      <w:r w:rsidRPr="008D42C2">
        <w:rPr>
          <w:rStyle w:val="Szvegtrzs2Flkvr1"/>
          <w:b w:val="0"/>
          <w:sz w:val="24"/>
          <w:szCs w:val="24"/>
        </w:rPr>
        <w:t>Műemléki környezet:</w:t>
      </w:r>
    </w:p>
    <w:p w:rsidR="005367EF" w:rsidRPr="008D42C2" w:rsidRDefault="005367EF" w:rsidP="005367EF">
      <w:pPr>
        <w:pStyle w:val="Szvegtrzs21"/>
        <w:numPr>
          <w:ilvl w:val="0"/>
          <w:numId w:val="2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Szabályozási terv által lehatárolt terület.</w:t>
      </w:r>
    </w:p>
    <w:p w:rsidR="005367EF" w:rsidRPr="008A3714" w:rsidRDefault="005367EF" w:rsidP="005367EF">
      <w:pPr>
        <w:pStyle w:val="Szvegtrzs40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A3714">
        <w:rPr>
          <w:sz w:val="24"/>
          <w:szCs w:val="24"/>
        </w:rPr>
        <w:t>Régészeti lelőhelyek:</w:t>
      </w:r>
    </w:p>
    <w:p w:rsidR="005367EF" w:rsidRPr="008D42C2" w:rsidRDefault="005367EF" w:rsidP="005367EF">
      <w:pPr>
        <w:pStyle w:val="Szvegtrzs21"/>
        <w:numPr>
          <w:ilvl w:val="0"/>
          <w:numId w:val="3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 xml:space="preserve">Középkori földvár (0108/1 </w:t>
      </w:r>
      <w:proofErr w:type="spellStart"/>
      <w:r w:rsidRPr="008D42C2">
        <w:rPr>
          <w:sz w:val="24"/>
          <w:szCs w:val="24"/>
        </w:rPr>
        <w:t>hrszi</w:t>
      </w:r>
      <w:proofErr w:type="spellEnd"/>
      <w:r w:rsidRPr="008D42C2">
        <w:rPr>
          <w:sz w:val="24"/>
          <w:szCs w:val="24"/>
        </w:rPr>
        <w:t xml:space="preserve"> '</w:t>
      </w:r>
    </w:p>
    <w:p w:rsidR="005367EF" w:rsidRPr="008D42C2" w:rsidRDefault="005367EF" w:rsidP="005367EF">
      <w:pPr>
        <w:pStyle w:val="Szvegtrzs21"/>
        <w:numPr>
          <w:ilvl w:val="0"/>
          <w:numId w:val="3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 xml:space="preserve">Pusztatemplom, </w:t>
      </w:r>
      <w:proofErr w:type="spellStart"/>
      <w:r w:rsidRPr="008D42C2">
        <w:rPr>
          <w:sz w:val="24"/>
          <w:szCs w:val="24"/>
        </w:rPr>
        <w:t>Szentiván</w:t>
      </w:r>
      <w:proofErr w:type="spellEnd"/>
      <w:r w:rsidRPr="008D42C2">
        <w:rPr>
          <w:sz w:val="24"/>
          <w:szCs w:val="24"/>
        </w:rPr>
        <w:t xml:space="preserve"> falu középkori temploma (038, 039, 081/1 </w:t>
      </w:r>
      <w:proofErr w:type="spellStart"/>
      <w:r w:rsidRPr="008D42C2">
        <w:rPr>
          <w:sz w:val="24"/>
          <w:szCs w:val="24"/>
        </w:rPr>
        <w:t>hrszi</w:t>
      </w:r>
      <w:proofErr w:type="spellEnd"/>
    </w:p>
    <w:p w:rsidR="005367EF" w:rsidRDefault="005367EF" w:rsidP="005367EF">
      <w:pPr>
        <w:pStyle w:val="Szvegtrzs21"/>
        <w:numPr>
          <w:ilvl w:val="0"/>
          <w:numId w:val="3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 xml:space="preserve">Középkori téglavető (Széles parlag, 0145/1, 0120/5 </w:t>
      </w:r>
      <w:proofErr w:type="spellStart"/>
      <w:r w:rsidRPr="008D42C2">
        <w:rPr>
          <w:sz w:val="24"/>
          <w:szCs w:val="24"/>
        </w:rPr>
        <w:t>hrsz</w:t>
      </w:r>
      <w:proofErr w:type="spellEnd"/>
      <w:r w:rsidRPr="008D42C2">
        <w:rPr>
          <w:sz w:val="24"/>
          <w:szCs w:val="24"/>
        </w:rPr>
        <w:t>)</w:t>
      </w:r>
    </w:p>
    <w:p w:rsidR="005367EF" w:rsidRPr="008D42C2" w:rsidRDefault="005367EF" w:rsidP="005367EF">
      <w:pPr>
        <w:pStyle w:val="Szvegtrzs21"/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</w:p>
    <w:p w:rsidR="005367EF" w:rsidRPr="008A3714" w:rsidRDefault="005367EF" w:rsidP="005367EF">
      <w:pPr>
        <w:pStyle w:val="Szvegtrzs40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A3714">
        <w:rPr>
          <w:sz w:val="24"/>
          <w:szCs w:val="24"/>
        </w:rPr>
        <w:t>Helyi védelemre javasolt művi érték:</w:t>
      </w:r>
    </w:p>
    <w:p w:rsidR="005367EF" w:rsidRPr="008D42C2" w:rsidRDefault="005367EF" w:rsidP="005367EF">
      <w:pPr>
        <w:pStyle w:val="Szvegtrzs21"/>
        <w:numPr>
          <w:ilvl w:val="0"/>
          <w:numId w:val="4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 xml:space="preserve">„Bakancsos” </w:t>
      </w:r>
      <w:proofErr w:type="spellStart"/>
      <w:r w:rsidRPr="008D42C2">
        <w:rPr>
          <w:sz w:val="24"/>
          <w:szCs w:val="24"/>
        </w:rPr>
        <w:t>túristaház</w:t>
      </w:r>
      <w:proofErr w:type="spellEnd"/>
      <w:r w:rsidRPr="008D42C2">
        <w:rPr>
          <w:sz w:val="24"/>
          <w:szCs w:val="24"/>
        </w:rPr>
        <w:t xml:space="preserve"> (kúria jellegű épület, 341/2 </w:t>
      </w:r>
      <w:proofErr w:type="spellStart"/>
      <w:r w:rsidRPr="008D42C2">
        <w:rPr>
          <w:sz w:val="24"/>
          <w:szCs w:val="24"/>
        </w:rPr>
        <w:t>hrsz</w:t>
      </w:r>
      <w:proofErr w:type="spellEnd"/>
      <w:r w:rsidRPr="008D42C2">
        <w:rPr>
          <w:sz w:val="24"/>
          <w:szCs w:val="24"/>
        </w:rPr>
        <w:t>)</w:t>
      </w:r>
    </w:p>
    <w:p w:rsidR="005367EF" w:rsidRPr="008D42C2" w:rsidRDefault="005367EF" w:rsidP="005367EF">
      <w:pPr>
        <w:pStyle w:val="Szvegtrzs21"/>
        <w:numPr>
          <w:ilvl w:val="0"/>
          <w:numId w:val="4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 xml:space="preserve">Könyvtár (népi lakóház, 322 </w:t>
      </w:r>
      <w:proofErr w:type="spellStart"/>
      <w:r w:rsidRPr="008D42C2">
        <w:rPr>
          <w:sz w:val="24"/>
          <w:szCs w:val="24"/>
        </w:rPr>
        <w:t>hrsz</w:t>
      </w:r>
      <w:proofErr w:type="spellEnd"/>
      <w:r w:rsidRPr="008D42C2">
        <w:rPr>
          <w:sz w:val="24"/>
          <w:szCs w:val="24"/>
        </w:rPr>
        <w:t>;</w:t>
      </w:r>
    </w:p>
    <w:p w:rsidR="005367EF" w:rsidRPr="008D42C2" w:rsidRDefault="005367EF" w:rsidP="005367EF">
      <w:pPr>
        <w:pStyle w:val="Szvegtrzs21"/>
        <w:numPr>
          <w:ilvl w:val="0"/>
          <w:numId w:val="4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 xml:space="preserve">Népi lakóház (tervezett tájház, 485 </w:t>
      </w:r>
      <w:proofErr w:type="spellStart"/>
      <w:r w:rsidRPr="008D42C2">
        <w:rPr>
          <w:sz w:val="24"/>
          <w:szCs w:val="24"/>
        </w:rPr>
        <w:t>hrsz</w:t>
      </w:r>
      <w:proofErr w:type="spellEnd"/>
      <w:r w:rsidRPr="008D42C2">
        <w:rPr>
          <w:sz w:val="24"/>
          <w:szCs w:val="24"/>
        </w:rPr>
        <w:t>)</w:t>
      </w:r>
    </w:p>
    <w:p w:rsidR="005367EF" w:rsidRPr="008A3714" w:rsidRDefault="005367EF" w:rsidP="005367EF">
      <w:pPr>
        <w:pStyle w:val="Szvegtrzs40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A3714">
        <w:rPr>
          <w:sz w:val="24"/>
          <w:szCs w:val="24"/>
        </w:rPr>
        <w:t>Helyi védelemre javasolt terület:</w:t>
      </w:r>
    </w:p>
    <w:p w:rsidR="005367EF" w:rsidRPr="008D42C2" w:rsidRDefault="005367EF" w:rsidP="005367EF">
      <w:pPr>
        <w:pStyle w:val="Szvegtrzs21"/>
        <w:numPr>
          <w:ilvl w:val="0"/>
          <w:numId w:val="5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Településszerkezeti védelem</w:t>
      </w:r>
    </w:p>
    <w:p w:rsidR="005367EF" w:rsidRPr="008D42C2" w:rsidRDefault="005367EF" w:rsidP="005367EF">
      <w:pPr>
        <w:pStyle w:val="Szvegtrzs21"/>
        <w:numPr>
          <w:ilvl w:val="0"/>
          <w:numId w:val="6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(utcák nyomvonalának, határvonalának védelme):</w:t>
      </w:r>
    </w:p>
    <w:p w:rsidR="005367EF" w:rsidRPr="008D42C2" w:rsidRDefault="005367EF" w:rsidP="005367EF">
      <w:pPr>
        <w:pStyle w:val="Szvegtrzs21"/>
        <w:shd w:val="clear" w:color="auto" w:fill="auto"/>
        <w:spacing w:before="0" w:after="0" w:line="240" w:lineRule="auto"/>
        <w:ind w:left="2188" w:firstLine="0"/>
        <w:jc w:val="left"/>
        <w:rPr>
          <w:sz w:val="24"/>
          <w:szCs w:val="24"/>
        </w:rPr>
      </w:pPr>
      <w:proofErr w:type="gramStart"/>
      <w:r w:rsidRPr="008D42C2">
        <w:rPr>
          <w:sz w:val="24"/>
          <w:szCs w:val="24"/>
        </w:rPr>
        <w:t>Felszabadulás út</w:t>
      </w:r>
      <w:proofErr w:type="gramEnd"/>
      <w:r w:rsidRPr="008D42C2">
        <w:rPr>
          <w:sz w:val="24"/>
          <w:szCs w:val="24"/>
        </w:rPr>
        <w:t xml:space="preserve">, Arany J. </w:t>
      </w:r>
      <w:proofErr w:type="gramStart"/>
      <w:r w:rsidRPr="008D42C2">
        <w:rPr>
          <w:sz w:val="24"/>
          <w:szCs w:val="24"/>
        </w:rPr>
        <w:t>út</w:t>
      </w:r>
      <w:proofErr w:type="gramEnd"/>
      <w:r w:rsidRPr="008D42C2">
        <w:rPr>
          <w:sz w:val="24"/>
          <w:szCs w:val="24"/>
        </w:rPr>
        <w:t xml:space="preserve">, </w:t>
      </w:r>
      <w:proofErr w:type="spellStart"/>
      <w:r w:rsidRPr="008D42C2">
        <w:rPr>
          <w:sz w:val="24"/>
          <w:szCs w:val="24"/>
        </w:rPr>
        <w:t>Adv</w:t>
      </w:r>
      <w:proofErr w:type="spellEnd"/>
      <w:r w:rsidRPr="008D42C2">
        <w:rPr>
          <w:sz w:val="24"/>
          <w:szCs w:val="24"/>
        </w:rPr>
        <w:t xml:space="preserve"> E. </w:t>
      </w:r>
      <w:proofErr w:type="gramStart"/>
      <w:r w:rsidRPr="008D42C2">
        <w:rPr>
          <w:sz w:val="24"/>
          <w:szCs w:val="24"/>
        </w:rPr>
        <w:t>út</w:t>
      </w:r>
      <w:proofErr w:type="gramEnd"/>
      <w:r w:rsidRPr="008D42C2">
        <w:rPr>
          <w:sz w:val="24"/>
          <w:szCs w:val="24"/>
        </w:rPr>
        <w:t xml:space="preserve">, Kossuth tér, Szuhai út, Rákóczi </w:t>
      </w:r>
      <w:proofErr w:type="spellStart"/>
      <w:r w:rsidRPr="008D42C2">
        <w:rPr>
          <w:sz w:val="24"/>
          <w:szCs w:val="24"/>
        </w:rPr>
        <w:t>ut</w:t>
      </w:r>
      <w:proofErr w:type="spellEnd"/>
      <w:r w:rsidRPr="008D42C2">
        <w:rPr>
          <w:sz w:val="24"/>
          <w:szCs w:val="24"/>
        </w:rPr>
        <w:t xml:space="preserve"> 76.-106., Béke út 1.-29.</w:t>
      </w:r>
    </w:p>
    <w:p w:rsidR="005367EF" w:rsidRPr="008D42C2" w:rsidRDefault="005367EF" w:rsidP="005367EF">
      <w:pPr>
        <w:pStyle w:val="Szvegtrzs21"/>
        <w:numPr>
          <w:ilvl w:val="0"/>
          <w:numId w:val="6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(telekszerkezet védelme, beépítési mód védelme):</w:t>
      </w:r>
    </w:p>
    <w:p w:rsidR="005367EF" w:rsidRPr="008D42C2" w:rsidRDefault="005367EF" w:rsidP="005367EF">
      <w:pPr>
        <w:pStyle w:val="Szvegtrzs21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A szabályozási terven helyi értékvédelmi területként lehatárolt terület.</w:t>
      </w:r>
    </w:p>
    <w:p w:rsidR="005367EF" w:rsidRPr="008D42C2" w:rsidRDefault="005367EF" w:rsidP="005367EF">
      <w:pPr>
        <w:pStyle w:val="Szvegtrzs21"/>
        <w:numPr>
          <w:ilvl w:val="0"/>
          <w:numId w:val="5"/>
        </w:numPr>
        <w:shd w:val="clear" w:color="auto" w:fill="auto"/>
        <w:tabs>
          <w:tab w:val="left" w:pos="2184"/>
        </w:tabs>
        <w:spacing w:before="0" w:after="0" w:line="240" w:lineRule="auto"/>
        <w:ind w:left="1480" w:firstLine="0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Településkarakter, településképi védelem:</w:t>
      </w:r>
    </w:p>
    <w:p w:rsidR="005367EF" w:rsidRPr="008D42C2" w:rsidRDefault="005367EF" w:rsidP="005367EF">
      <w:pPr>
        <w:pStyle w:val="Szvegtrzs21"/>
        <w:shd w:val="clear" w:color="auto" w:fill="auto"/>
        <w:tabs>
          <w:tab w:val="left" w:pos="2184"/>
        </w:tabs>
        <w:spacing w:before="0" w:after="0" w:line="240" w:lineRule="auto"/>
        <w:ind w:left="1267" w:hanging="724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 w:rsidRPr="008D42C2">
        <w:rPr>
          <w:sz w:val="24"/>
          <w:szCs w:val="24"/>
        </w:rPr>
        <w:t>a</w:t>
      </w:r>
      <w:proofErr w:type="gramEnd"/>
      <w:r w:rsidRPr="008D42C2">
        <w:rPr>
          <w:sz w:val="24"/>
          <w:szCs w:val="24"/>
        </w:rPr>
        <w:t>)</w:t>
      </w:r>
      <w:r w:rsidRPr="008D42C2">
        <w:rPr>
          <w:sz w:val="24"/>
          <w:szCs w:val="24"/>
        </w:rPr>
        <w:tab/>
        <w:t>(településkarakter védelme):</w:t>
      </w:r>
    </w:p>
    <w:p w:rsidR="005367EF" w:rsidRPr="008D42C2" w:rsidRDefault="005367EF" w:rsidP="005367EF">
      <w:pPr>
        <w:pStyle w:val="Szvegtrzs21"/>
        <w:shd w:val="clear" w:color="auto" w:fill="auto"/>
        <w:spacing w:before="0" w:after="0" w:line="240" w:lineRule="auto"/>
        <w:ind w:left="1975" w:firstLine="149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A szabályozási terven helyi értékvédelmi területként lehatárolt terület.</w:t>
      </w:r>
    </w:p>
    <w:p w:rsidR="005367EF" w:rsidRPr="008A3714" w:rsidRDefault="005367EF" w:rsidP="005367EF">
      <w:pPr>
        <w:pStyle w:val="Szvegtrzs40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A3714">
        <w:rPr>
          <w:sz w:val="24"/>
          <w:szCs w:val="24"/>
        </w:rPr>
        <w:t>Védett természeti területek:</w:t>
      </w:r>
    </w:p>
    <w:p w:rsidR="005367EF" w:rsidRPr="008D42C2" w:rsidRDefault="005367EF" w:rsidP="005367EF">
      <w:pPr>
        <w:pStyle w:val="Szvegtrzs21"/>
        <w:numPr>
          <w:ilvl w:val="0"/>
          <w:numId w:val="7"/>
        </w:numPr>
        <w:shd w:val="clear" w:color="auto" w:fill="auto"/>
        <w:tabs>
          <w:tab w:val="left" w:pos="2184"/>
        </w:tabs>
        <w:spacing w:before="0" w:after="0" w:line="240" w:lineRule="auto"/>
        <w:ind w:left="1267" w:hanging="724"/>
        <w:jc w:val="left"/>
        <w:rPr>
          <w:sz w:val="24"/>
          <w:szCs w:val="24"/>
        </w:rPr>
      </w:pPr>
      <w:proofErr w:type="spellStart"/>
      <w:r w:rsidRPr="008D42C2">
        <w:rPr>
          <w:sz w:val="24"/>
          <w:szCs w:val="24"/>
        </w:rPr>
        <w:t>Természetközeli</w:t>
      </w:r>
      <w:proofErr w:type="spellEnd"/>
      <w:r w:rsidRPr="008D42C2">
        <w:rPr>
          <w:sz w:val="24"/>
          <w:szCs w:val="24"/>
        </w:rPr>
        <w:t xml:space="preserve"> állapotokkal jellemezhető természeti területek.</w:t>
      </w:r>
    </w:p>
    <w:p w:rsidR="005367EF" w:rsidRPr="008D42C2" w:rsidRDefault="005367EF" w:rsidP="005367EF">
      <w:pPr>
        <w:pStyle w:val="Szvegtrzs21"/>
        <w:numPr>
          <w:ilvl w:val="0"/>
          <w:numId w:val="7"/>
        </w:numPr>
        <w:shd w:val="clear" w:color="auto" w:fill="auto"/>
        <w:tabs>
          <w:tab w:val="left" w:pos="2184"/>
        </w:tabs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Különleges madárvédelmi területek.</w:t>
      </w:r>
    </w:p>
    <w:p w:rsidR="005367EF" w:rsidRPr="008D42C2" w:rsidRDefault="005367EF" w:rsidP="005367EF">
      <w:pPr>
        <w:pStyle w:val="Szvegtrzs21"/>
        <w:numPr>
          <w:ilvl w:val="0"/>
          <w:numId w:val="7"/>
        </w:numPr>
        <w:shd w:val="clear" w:color="auto" w:fill="auto"/>
        <w:tabs>
          <w:tab w:val="left" w:pos="2184"/>
        </w:tabs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Nemzeti Ökológiai Hálózat területei.</w:t>
      </w:r>
    </w:p>
    <w:p w:rsidR="005367EF" w:rsidRPr="008A3714" w:rsidRDefault="005367EF" w:rsidP="005367EF">
      <w:pPr>
        <w:pStyle w:val="Szvegtrzs40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A3714">
        <w:rPr>
          <w:sz w:val="24"/>
          <w:szCs w:val="24"/>
        </w:rPr>
        <w:t>Helyi védele</w:t>
      </w:r>
      <w:r>
        <w:rPr>
          <w:sz w:val="24"/>
          <w:szCs w:val="24"/>
        </w:rPr>
        <w:t>mre javasolt természeti értékek:</w:t>
      </w:r>
    </w:p>
    <w:p w:rsidR="00B366B9" w:rsidRDefault="005367EF" w:rsidP="005367EF">
      <w:r w:rsidRPr="008D42C2">
        <w:t xml:space="preserve">A szabályozási terv által lehatárolt terület. </w:t>
      </w:r>
      <w:proofErr w:type="gramStart"/>
      <w:r w:rsidRPr="008D42C2">
        <w:t>( mohás</w:t>
      </w:r>
      <w:proofErr w:type="gramEnd"/>
      <w:r w:rsidRPr="008D42C2">
        <w:t xml:space="preserve"> homokkő alakzatok)</w:t>
      </w:r>
    </w:p>
    <w:sectPr w:rsidR="00B366B9" w:rsidSect="00B3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FF6"/>
    <w:multiLevelType w:val="multilevel"/>
    <w:tmpl w:val="1E305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5B5679"/>
    <w:multiLevelType w:val="multilevel"/>
    <w:tmpl w:val="2B6AF9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D837B57"/>
    <w:multiLevelType w:val="multilevel"/>
    <w:tmpl w:val="0862F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7612315"/>
    <w:multiLevelType w:val="multilevel"/>
    <w:tmpl w:val="08BA0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F622C0"/>
    <w:multiLevelType w:val="multilevel"/>
    <w:tmpl w:val="A3986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96C63CB"/>
    <w:multiLevelType w:val="multilevel"/>
    <w:tmpl w:val="693A6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E932D71"/>
    <w:multiLevelType w:val="multilevel"/>
    <w:tmpl w:val="F1DE8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67EF"/>
    <w:rsid w:val="005367EF"/>
    <w:rsid w:val="00B3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E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1"/>
    <w:locked/>
    <w:rsid w:val="005367EF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_"/>
    <w:basedOn w:val="Bekezdsalapbettpusa"/>
    <w:link w:val="Szvegtrzs40"/>
    <w:locked/>
    <w:rsid w:val="005367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Szvegtrzs2Flkvr1">
    <w:name w:val="Szövegtörzs (2) + Félkövér1"/>
    <w:basedOn w:val="Szvegtrzs2"/>
    <w:rsid w:val="005367EF"/>
    <w:rPr>
      <w:b/>
      <w:bCs/>
      <w:color w:val="000000"/>
      <w:spacing w:val="0"/>
      <w:w w:val="100"/>
      <w:position w:val="0"/>
      <w:lang w:val="hu-HU" w:eastAsia="hu-HU"/>
    </w:rPr>
  </w:style>
  <w:style w:type="paragraph" w:customStyle="1" w:styleId="Szvegtrzs21">
    <w:name w:val="Szövegtörzs (2)1"/>
    <w:basedOn w:val="Norml"/>
    <w:link w:val="Szvegtrzs2"/>
    <w:rsid w:val="005367EF"/>
    <w:pPr>
      <w:shd w:val="clear" w:color="auto" w:fill="FFFFFF"/>
      <w:spacing w:before="1560" w:after="1120" w:line="274" w:lineRule="exact"/>
      <w:ind w:hanging="82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5367EF"/>
    <w:pPr>
      <w:shd w:val="clear" w:color="auto" w:fill="FFFFFF"/>
      <w:spacing w:before="900" w:after="280" w:line="244" w:lineRule="exact"/>
      <w:ind w:hanging="720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2014-10-29T14:06:00Z</dcterms:created>
  <dcterms:modified xsi:type="dcterms:W3CDTF">2014-10-29T14:06:00Z</dcterms:modified>
</cp:coreProperties>
</file>