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F2" w:rsidRPr="00B53BA7" w:rsidRDefault="00E302F2" w:rsidP="00E302F2">
      <w:pPr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Pr="00B53BA7">
        <w:rPr>
          <w:sz w:val="22"/>
          <w:szCs w:val="22"/>
        </w:rPr>
        <w:t xml:space="preserve">. melléklet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E302F2" w:rsidRPr="00B53BA7" w:rsidRDefault="00E302F2" w:rsidP="00E302F2">
      <w:pPr>
        <w:rPr>
          <w:sz w:val="22"/>
          <w:szCs w:val="22"/>
        </w:rPr>
      </w:pPr>
    </w:p>
    <w:p w:rsidR="00E302F2" w:rsidRPr="00916F6B" w:rsidRDefault="00E302F2" w:rsidP="00E302F2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916F6B">
        <w:rPr>
          <w:sz w:val="22"/>
          <w:szCs w:val="22"/>
        </w:rPr>
        <w:t>Az egyes vagyonnyilatkozat-tételi kötelezettségekről szóló 2007. évi CLII. törvényben meghatározottak alapján Bélapátfalva Város Önkormányzatánál az alábbi munkakörökhöz szükséges vagyonnyilatkozat tétele:</w:t>
      </w:r>
    </w:p>
    <w:p w:rsidR="00E302F2" w:rsidRPr="00916F6B" w:rsidRDefault="00E302F2" w:rsidP="00E302F2">
      <w:pPr>
        <w:ind w:left="284"/>
        <w:jc w:val="both"/>
        <w:rPr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3060"/>
        <w:gridCol w:w="3780"/>
        <w:gridCol w:w="1260"/>
      </w:tblGrid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A</w:t>
            </w:r>
          </w:p>
        </w:tc>
        <w:tc>
          <w:tcPr>
            <w:tcW w:w="3780" w:type="dxa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C</w:t>
            </w:r>
          </w:p>
        </w:tc>
      </w:tr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2007. évi CLII. törvény 3. § (1) bekezdés c) pontja alapján</w:t>
            </w:r>
          </w:p>
        </w:tc>
        <w:tc>
          <w:tcPr>
            <w:tcW w:w="378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 xml:space="preserve">Bélapátfalvai Gazdasági Műszaki </w:t>
            </w:r>
            <w:proofErr w:type="spellStart"/>
            <w:r w:rsidRPr="00916F6B">
              <w:rPr>
                <w:sz w:val="22"/>
                <w:szCs w:val="22"/>
              </w:rPr>
              <w:t>Ellátószervezet</w:t>
            </w:r>
            <w:proofErr w:type="spellEnd"/>
            <w:r w:rsidRPr="00916F6B">
              <w:rPr>
                <w:sz w:val="22"/>
                <w:szCs w:val="22"/>
              </w:rPr>
              <w:t xml:space="preserve"> – vezető</w:t>
            </w:r>
          </w:p>
        </w:tc>
        <w:tc>
          <w:tcPr>
            <w:tcW w:w="126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 évente</w:t>
            </w:r>
          </w:p>
        </w:tc>
      </w:tr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2007. évi CLII. törvény 3. § (1) bekezdés c) pontja alapján</w:t>
            </w:r>
          </w:p>
        </w:tc>
        <w:tc>
          <w:tcPr>
            <w:tcW w:w="378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Petőfi Sándor Általános Iskola, Óvoda és Logopédiai Szakszolgálat – igazgató</w:t>
            </w:r>
          </w:p>
        </w:tc>
        <w:tc>
          <w:tcPr>
            <w:tcW w:w="126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 évente</w:t>
            </w:r>
          </w:p>
        </w:tc>
      </w:tr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3.</w:t>
            </w: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2007. évi CLII. törvény 3. § (1) bekezdés c) pontja alapján</w:t>
            </w:r>
          </w:p>
        </w:tc>
        <w:tc>
          <w:tcPr>
            <w:tcW w:w="378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Bélapátfalvai Kistérség Idősek Klubja – intézményvezető</w:t>
            </w:r>
          </w:p>
        </w:tc>
        <w:tc>
          <w:tcPr>
            <w:tcW w:w="126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 évente</w:t>
            </w:r>
          </w:p>
        </w:tc>
      </w:tr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4.</w:t>
            </w: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2007. évi CLII. törvény 3. § (3) bekezdés e) pontja alapján</w:t>
            </w:r>
          </w:p>
        </w:tc>
        <w:tc>
          <w:tcPr>
            <w:tcW w:w="378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Bélapátfalvai Művelődési Ház és Könyvtár - intézményvezető</w:t>
            </w:r>
          </w:p>
        </w:tc>
        <w:tc>
          <w:tcPr>
            <w:tcW w:w="126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 évente</w:t>
            </w:r>
          </w:p>
        </w:tc>
      </w:tr>
      <w:tr w:rsidR="00E302F2" w:rsidRPr="00916F6B" w:rsidTr="00A87A8E">
        <w:tc>
          <w:tcPr>
            <w:tcW w:w="904" w:type="dxa"/>
            <w:vAlign w:val="center"/>
          </w:tcPr>
          <w:p w:rsidR="00E302F2" w:rsidRPr="00916F6B" w:rsidRDefault="00E302F2" w:rsidP="00A87A8E">
            <w:pPr>
              <w:jc w:val="center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5.</w:t>
            </w:r>
          </w:p>
        </w:tc>
        <w:tc>
          <w:tcPr>
            <w:tcW w:w="3060" w:type="dxa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2007. évi CLII. törvény 3. § (3) bekezdés e) pontja alapján</w:t>
            </w:r>
          </w:p>
        </w:tc>
        <w:tc>
          <w:tcPr>
            <w:tcW w:w="3780" w:type="dxa"/>
            <w:vAlign w:val="center"/>
          </w:tcPr>
          <w:p w:rsidR="00E302F2" w:rsidRPr="00916F6B" w:rsidRDefault="00E302F2" w:rsidP="00A87A8E">
            <w:pPr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a Képviselő-testület bizottságainak nem képviselő tagjai</w:t>
            </w:r>
          </w:p>
        </w:tc>
        <w:tc>
          <w:tcPr>
            <w:tcW w:w="1260" w:type="dxa"/>
            <w:vAlign w:val="center"/>
          </w:tcPr>
          <w:p w:rsidR="00E302F2" w:rsidRPr="00916F6B" w:rsidRDefault="00E302F2" w:rsidP="00A87A8E">
            <w:pPr>
              <w:jc w:val="both"/>
              <w:rPr>
                <w:sz w:val="22"/>
                <w:szCs w:val="22"/>
              </w:rPr>
            </w:pPr>
            <w:r w:rsidRPr="00916F6B">
              <w:rPr>
                <w:sz w:val="22"/>
                <w:szCs w:val="22"/>
              </w:rPr>
              <w:t>2 évente</w:t>
            </w:r>
          </w:p>
        </w:tc>
      </w:tr>
    </w:tbl>
    <w:p w:rsidR="00E302F2" w:rsidRPr="00B53BA7" w:rsidRDefault="00E302F2" w:rsidP="00E302F2">
      <w:pPr>
        <w:ind w:left="284"/>
        <w:jc w:val="both"/>
        <w:rPr>
          <w:sz w:val="22"/>
          <w:szCs w:val="22"/>
        </w:rPr>
      </w:pPr>
    </w:p>
    <w:p w:rsidR="00E302F2" w:rsidRPr="00B53BA7" w:rsidRDefault="00E302F2" w:rsidP="00E302F2">
      <w:pPr>
        <w:ind w:left="284"/>
        <w:jc w:val="both"/>
        <w:rPr>
          <w:sz w:val="22"/>
          <w:szCs w:val="22"/>
        </w:rPr>
      </w:pPr>
    </w:p>
    <w:p w:rsidR="00E302F2" w:rsidRPr="00B53BA7" w:rsidRDefault="00E302F2" w:rsidP="00E302F2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53BA7">
        <w:rPr>
          <w:sz w:val="22"/>
          <w:szCs w:val="22"/>
        </w:rPr>
        <w:t>Fentieken túlmenően a vagyonnyilatkozat-tételi kötelezettséggel járó munkaköröket az intézmények vezetői az intézmények Szervezeti és Működési Szabályzatában –az egyes vagyonnyilatkozat-tételi kötelezettségekről szóló 2007. évi CLII. törvény rendelkezései alapján – szabályozzák.</w:t>
      </w:r>
    </w:p>
    <w:p w:rsidR="00E302F2" w:rsidRPr="00B53BA7" w:rsidRDefault="00E302F2" w:rsidP="00E302F2">
      <w:pPr>
        <w:jc w:val="both"/>
        <w:rPr>
          <w:sz w:val="22"/>
          <w:szCs w:val="22"/>
        </w:rPr>
      </w:pPr>
    </w:p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16" w:rsidRDefault="00996816" w:rsidP="00E302F2">
      <w:r>
        <w:separator/>
      </w:r>
    </w:p>
  </w:endnote>
  <w:endnote w:type="continuationSeparator" w:id="0">
    <w:p w:rsidR="00996816" w:rsidRDefault="00996816" w:rsidP="00E3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16" w:rsidRDefault="00996816" w:rsidP="00E302F2">
      <w:r>
        <w:separator/>
      </w:r>
    </w:p>
  </w:footnote>
  <w:footnote w:type="continuationSeparator" w:id="0">
    <w:p w:rsidR="00996816" w:rsidRDefault="00996816" w:rsidP="00E302F2">
      <w:r>
        <w:continuationSeparator/>
      </w:r>
    </w:p>
  </w:footnote>
  <w:footnote w:id="1">
    <w:p w:rsidR="00E302F2" w:rsidRDefault="00E302F2" w:rsidP="00E302F2">
      <w:pPr>
        <w:pStyle w:val="Lbjegyzetszveg"/>
      </w:pPr>
      <w:r>
        <w:rPr>
          <w:rStyle w:val="Lbjegyzet-hivatkozs"/>
        </w:rPr>
        <w:footnoteRef/>
      </w:r>
      <w:r>
        <w:t xml:space="preserve"> Módosította: 17/2011. (VI. 28.) önkormányzati rendelet, hatályos 2011. július 1-jétől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2"/>
    <w:rsid w:val="00996816"/>
    <w:rsid w:val="00A061AA"/>
    <w:rsid w:val="00BE3243"/>
    <w:rsid w:val="00C7176A"/>
    <w:rsid w:val="00E3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2F2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Lbjegyzetszveg">
    <w:name w:val="footnote text"/>
    <w:basedOn w:val="Norml"/>
    <w:link w:val="LbjegyzetszvegChar"/>
    <w:semiHidden/>
    <w:rsid w:val="00E302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302F2"/>
    <w:rPr>
      <w:rFonts w:ascii="Book Antiqua" w:eastAsia="Times New Roman" w:hAnsi="Book Antiqu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302F2"/>
    <w:rPr>
      <w:vertAlign w:val="superscript"/>
    </w:rPr>
  </w:style>
  <w:style w:type="paragraph" w:customStyle="1" w:styleId="CharCharCharCharCharCharChar">
    <w:name w:val=" Char Char Char Char Char Char Char"/>
    <w:basedOn w:val="Norml"/>
    <w:rsid w:val="00E302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1132</Characters>
  <Application>Microsoft Office Word</Application>
  <DocSecurity>0</DocSecurity>
  <Lines>9</Lines>
  <Paragraphs>2</Paragraphs>
  <ScaleCrop>false</ScaleCrop>
  <Company>WXPEE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2013-08-27T12:33:00Z</dcterms:created>
  <dcterms:modified xsi:type="dcterms:W3CDTF">2013-08-27T12:34:00Z</dcterms:modified>
</cp:coreProperties>
</file>