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D1" w:rsidRPr="00316FE5" w:rsidRDefault="00316FE5" w:rsidP="00316FE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Melléklet</w:t>
      </w:r>
    </w:p>
    <w:p w:rsidR="00833FC6" w:rsidRPr="00316FE5" w:rsidRDefault="00833FC6" w:rsidP="00331A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6FE5">
        <w:rPr>
          <w:rFonts w:ascii="Times New Roman" w:hAnsi="Times New Roman" w:cs="Times New Roman"/>
          <w:b/>
        </w:rPr>
        <w:t>A kéményseprő-ipari közszolgáltatás díjai</w:t>
      </w:r>
    </w:p>
    <w:p w:rsidR="007C1A96" w:rsidRPr="00F13451" w:rsidRDefault="007C1A96" w:rsidP="00331A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3FC6" w:rsidRPr="00F13451" w:rsidRDefault="00833FC6" w:rsidP="007C1A96">
      <w:pPr>
        <w:pStyle w:val="Default"/>
        <w:jc w:val="center"/>
        <w:rPr>
          <w:sz w:val="22"/>
          <w:szCs w:val="22"/>
        </w:rPr>
      </w:pPr>
      <w:r w:rsidRPr="00F13451">
        <w:rPr>
          <w:sz w:val="22"/>
          <w:szCs w:val="22"/>
        </w:rPr>
        <w:t>1. táblázat</w:t>
      </w:r>
      <w:r w:rsidR="00296A92">
        <w:t xml:space="preserve">: </w:t>
      </w:r>
      <w:r w:rsidR="007C1A96" w:rsidRPr="00F13451">
        <w:rPr>
          <w:sz w:val="22"/>
          <w:szCs w:val="22"/>
        </w:rPr>
        <w:t xml:space="preserve">Természetes személy tulajdonában lévő, lakhatás célját szolgáló ingatlanok és természetes személy tulajdonában lévő, ideiglenesen </w:t>
      </w:r>
      <w:r w:rsidR="007C1A96">
        <w:rPr>
          <w:sz w:val="22"/>
          <w:szCs w:val="22"/>
        </w:rPr>
        <w:t>használt ingatlanok</w:t>
      </w:r>
      <w:r w:rsidR="007C1A96" w:rsidRPr="00F13451">
        <w:rPr>
          <w:sz w:val="22"/>
          <w:szCs w:val="22"/>
        </w:rPr>
        <w:t xml:space="preserve"> esetében alkalmazott díj. </w:t>
      </w:r>
    </w:p>
    <w:tbl>
      <w:tblPr>
        <w:tblW w:w="96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2720"/>
        <w:gridCol w:w="570"/>
        <w:gridCol w:w="820"/>
        <w:gridCol w:w="957"/>
        <w:gridCol w:w="1353"/>
        <w:gridCol w:w="1050"/>
        <w:gridCol w:w="1860"/>
      </w:tblGrid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833FC6" w:rsidRDefault="00833FC6">
            <w:pPr>
              <w:pStyle w:val="Tablecaption"/>
              <w:snapToGrid w:val="0"/>
              <w:jc w:val="center"/>
              <w:rPr>
                <w:rFonts w:eastAsia="DejaVu Sans" w:cs="DejaVu San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</w:tr>
      <w:tr w:rsidR="00833FC6" w:rsidTr="009A70B1">
        <w:trPr>
          <w:trHeight w:val="204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5"/>
              <w:snapToGrid w:val="0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Megnevezés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Égés-termék el-vezetők jele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Bodytext6"/>
              <w:snapToGrid w:val="0"/>
              <w:spacing w:line="200" w:lineRule="exact"/>
              <w:jc w:val="center"/>
              <w:rPr>
                <w:rStyle w:val="Bodytext6NotBold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Ellenőrzés, szükség szerint tisztítás </w:t>
            </w:r>
            <w:r>
              <w:rPr>
                <w:rStyle w:val="Bodytext6NotBold"/>
                <w:b w:val="0"/>
                <w:bCs w:val="0"/>
                <w:sz w:val="16"/>
                <w:szCs w:val="16"/>
              </w:rPr>
              <w:t>összekötő elem nélküli</w:t>
            </w:r>
          </w:p>
          <w:p w:rsidR="00833FC6" w:rsidRDefault="00833FC6" w:rsidP="00331A3A">
            <w:pPr>
              <w:pStyle w:val="Bodytext6"/>
              <w:spacing w:line="200" w:lineRule="exact"/>
              <w:jc w:val="center"/>
            </w:pPr>
            <w:r>
              <w:rPr>
                <w:b w:val="0"/>
                <w:bCs w:val="0"/>
                <w:sz w:val="16"/>
                <w:szCs w:val="16"/>
              </w:rPr>
              <w:t>munka-ráfordítása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Műszaki</w:t>
            </w:r>
          </w:p>
          <w:p w:rsidR="00833FC6" w:rsidRDefault="00833FC6">
            <w:pPr>
              <w:pStyle w:val="Bodytext6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felül-vizsgálat munka-ráfordítása*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Ellenőrzés, szükség szerinti tisztítás -</w:t>
            </w:r>
            <w:r>
              <w:rPr>
                <w:rStyle w:val="Bodytext6NotBold"/>
                <w:b w:val="0"/>
                <w:bCs w:val="0"/>
                <w:sz w:val="16"/>
                <w:szCs w:val="16"/>
              </w:rPr>
              <w:t xml:space="preserve"> összekötő elem nélkül</w:t>
            </w:r>
            <w:r>
              <w:rPr>
                <w:b w:val="0"/>
                <w:bCs w:val="0"/>
                <w:sz w:val="16"/>
                <w:szCs w:val="16"/>
              </w:rPr>
              <w:t xml:space="preserve"> - és műszaki felülvizsgálat díja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Összekötő elem ellenőrzésének, szükség szerinti tisztításának munka-ráfordítása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 w:line="230" w:lineRule="exact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Összekötő elem ellenőrzésének, szükség szerinti tisztításának díja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Ny</w:t>
            </w:r>
            <w:r>
              <w:rPr>
                <w:sz w:val="16"/>
                <w:szCs w:val="16"/>
              </w:rPr>
              <w:t>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A8525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  <w:r w:rsidR="00833FC6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1" w:name="L197"/>
            <w:bookmarkStart w:id="2" w:name="L198"/>
            <w:bookmarkEnd w:id="1"/>
            <w:bookmarkEnd w:id="2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7C1A9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1 009Ft/db/alkalom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A8525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  <w:bookmarkStart w:id="3" w:name="L1111"/>
            <w:bookmarkStart w:id="4" w:name="L1112"/>
            <w:bookmarkEnd w:id="3"/>
            <w:bookmarkEnd w:id="4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A8525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  <w:bookmarkStart w:id="5" w:name="L1125"/>
            <w:bookmarkStart w:id="6" w:name="L1126"/>
            <w:bookmarkEnd w:id="5"/>
            <w:bookmarkEnd w:id="6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Ft/fm/alkalom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A8525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</w:t>
            </w:r>
            <w:r w:rsidR="00833FC6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7" w:name="L1139"/>
            <w:bookmarkStart w:id="8" w:name="L1140"/>
            <w:bookmarkEnd w:id="7"/>
            <w:bookmarkEnd w:id="8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7C1A9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  <w:bookmarkStart w:id="9" w:name="L1153"/>
            <w:bookmarkStart w:id="10" w:name="L1154"/>
            <w:bookmarkEnd w:id="9"/>
            <w:bookmarkEnd w:id="10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Ft/fm/alkalom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  <w:bookmarkStart w:id="11" w:name="L1167"/>
            <w:bookmarkStart w:id="12" w:name="L1168"/>
            <w:bookmarkEnd w:id="11"/>
            <w:bookmarkEnd w:id="12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  <w:r w:rsidR="00833FC6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13" w:name="L1181"/>
            <w:bookmarkStart w:id="14" w:name="L1182"/>
            <w:bookmarkEnd w:id="13"/>
            <w:bookmarkEnd w:id="14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331A3A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1 009F</w:t>
            </w:r>
            <w:r w:rsidR="00833FC6">
              <w:rPr>
                <w:sz w:val="16"/>
                <w:szCs w:val="16"/>
              </w:rPr>
              <w:t>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  <w:bookmarkStart w:id="15" w:name="L1195"/>
            <w:bookmarkStart w:id="16" w:name="L1196"/>
            <w:bookmarkEnd w:id="15"/>
            <w:bookmarkEnd w:id="16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</w:t>
            </w:r>
            <w:r w:rsidR="00833FC6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  <w:bookmarkStart w:id="17" w:name="L1209"/>
            <w:bookmarkStart w:id="18" w:name="L1210"/>
            <w:bookmarkEnd w:id="17"/>
            <w:bookmarkEnd w:id="18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Ft/fm/alkalom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19" w:name="L1223"/>
            <w:bookmarkStart w:id="20" w:name="L1224"/>
            <w:bookmarkEnd w:id="19"/>
            <w:bookmarkEnd w:id="20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  <w:bookmarkStart w:id="21" w:name="L1237"/>
            <w:bookmarkStart w:id="22" w:name="L1238"/>
            <w:bookmarkEnd w:id="21"/>
            <w:bookmarkEnd w:id="22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Ft/fm/alkalom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  <w:bookmarkStart w:id="23" w:name="L1257"/>
            <w:bookmarkStart w:id="24" w:name="L1258"/>
            <w:bookmarkEnd w:id="23"/>
            <w:bookmarkEnd w:id="24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Ft/fm/alkalom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9A70B1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  <w:r w:rsidR="00833FC6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25" w:name="L1265"/>
            <w:bookmarkStart w:id="26" w:name="L1266"/>
            <w:bookmarkEnd w:id="25"/>
            <w:bookmarkEnd w:id="26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331A3A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  <w:r w:rsidR="00833FC6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27" w:name="L1279"/>
            <w:bookmarkStart w:id="28" w:name="L1280"/>
            <w:bookmarkEnd w:id="27"/>
            <w:bookmarkEnd w:id="28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331A3A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  <w:r w:rsidR="00833FC6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  <w:bookmarkStart w:id="29" w:name="L1293"/>
            <w:bookmarkStart w:id="30" w:name="L1294"/>
            <w:bookmarkEnd w:id="29"/>
            <w:bookmarkEnd w:id="30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 Ft/bekötés/alkalom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Ft/bekötés/alkalom</w:t>
            </w:r>
          </w:p>
        </w:tc>
      </w:tr>
      <w:tr w:rsidR="00833FC6" w:rsidTr="009A70B1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0,40/szint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bookmarkStart w:id="31" w:name="L1307"/>
            <w:bookmarkStart w:id="32" w:name="L1308"/>
            <w:bookmarkEnd w:id="31"/>
            <w:bookmarkEnd w:id="32"/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833FC6" w:rsidTr="009A70B1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bookmarkStart w:id="33" w:name="L1323"/>
            <w:bookmarkStart w:id="34" w:name="L1324"/>
            <w:bookmarkEnd w:id="33"/>
            <w:bookmarkEnd w:id="34"/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833FC6" w:rsidTr="009A70B1">
        <w:trPr>
          <w:trHeight w:val="30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 w:rsidP="00331A3A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bookmarkStart w:id="35" w:name="L1331"/>
            <w:bookmarkStart w:id="36" w:name="L1332"/>
            <w:bookmarkEnd w:id="35"/>
            <w:bookmarkEnd w:id="36"/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833FC6" w:rsidTr="009A70B1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díj a kiszállási díjat is magában foglalja.</w:t>
            </w:r>
          </w:p>
        </w:tc>
      </w:tr>
      <w:tr w:rsidR="00833FC6" w:rsidTr="009A70B1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*A négyévenkénti műszaki felülvizsgálat díja a díjakba beépítésre került.</w:t>
            </w:r>
          </w:p>
        </w:tc>
      </w:tr>
      <w:tr w:rsidR="00833FC6" w:rsidTr="009A70B1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33FC6" w:rsidRDefault="00833FC6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**A mellékcsatornás gyűjtő jellegű égéstermék-elvezető esetén a mellékcsatornát plusz szintnek kell tekinteni.</w:t>
            </w:r>
          </w:p>
        </w:tc>
      </w:tr>
    </w:tbl>
    <w:p w:rsidR="005468D2" w:rsidRDefault="005468D2">
      <w:pPr>
        <w:rPr>
          <w:rFonts w:ascii="Times New Roman" w:hAnsi="Times New Roman" w:cs="Times New Roman"/>
        </w:rPr>
      </w:pPr>
    </w:p>
    <w:p w:rsidR="00B8664C" w:rsidRPr="00F13451" w:rsidRDefault="007C1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1/1. táblázat</w:t>
      </w:r>
    </w:p>
    <w:p w:rsidR="00B8664C" w:rsidRDefault="00B8664C" w:rsidP="00B8664C">
      <w:pPr>
        <w:pStyle w:val="Default"/>
        <w:jc w:val="center"/>
        <w:rPr>
          <w:sz w:val="22"/>
          <w:szCs w:val="22"/>
        </w:rPr>
      </w:pPr>
      <w:r w:rsidRPr="00F13451">
        <w:rPr>
          <w:sz w:val="22"/>
          <w:szCs w:val="22"/>
        </w:rPr>
        <w:t xml:space="preserve">Természetes személy tulajdonában lévő, lakhatás célját szolgáló ingatlanok és természetes személy tulajdonában lévő, ideiglenesen használt ingatlanok esetében alkalmazott díj.  </w:t>
      </w:r>
    </w:p>
    <w:p w:rsidR="00F13451" w:rsidRPr="00F13451" w:rsidRDefault="00F13451" w:rsidP="00B8664C">
      <w:pPr>
        <w:pStyle w:val="Default"/>
        <w:jc w:val="center"/>
        <w:rPr>
          <w:sz w:val="22"/>
          <w:szCs w:val="22"/>
        </w:rPr>
      </w:pPr>
    </w:p>
    <w:tbl>
      <w:tblPr>
        <w:tblW w:w="95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1701"/>
        <w:gridCol w:w="2126"/>
      </w:tblGrid>
      <w:tr w:rsidR="00B8664C" w:rsidRPr="00F13451" w:rsidTr="007C1A96">
        <w:trPr>
          <w:trHeight w:val="296"/>
        </w:trPr>
        <w:tc>
          <w:tcPr>
            <w:tcW w:w="9565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8664C" w:rsidRPr="00F13451" w:rsidRDefault="00B8664C" w:rsidP="00B866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hAnsi="Times New Roman" w:cs="Times New Roman"/>
                <w:b/>
                <w:sz w:val="16"/>
                <w:szCs w:val="16"/>
              </w:rPr>
              <w:br w:type="page"/>
            </w: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Egyéb sormunka keretében végzett tevékenységek </w:t>
            </w:r>
          </w:p>
        </w:tc>
      </w:tr>
      <w:tr w:rsidR="00B8664C" w:rsidRPr="00F13451" w:rsidTr="007C1A96">
        <w:trPr>
          <w:trHeight w:val="289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Levegő utánpótlás vizsgálata csekklista alapján légtérkapcsolatban lévő rendeltetési egységenként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0,1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202 Ft</w:t>
            </w:r>
          </w:p>
        </w:tc>
      </w:tr>
      <w:tr w:rsidR="00B8664C" w:rsidRPr="00F13451" w:rsidTr="007C1A96">
        <w:trPr>
          <w:trHeight w:val="198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Égéstermék paramétereinek ellenőrzése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0,3 /paraméter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605 Ft</w:t>
            </w:r>
          </w:p>
        </w:tc>
      </w:tr>
      <w:tr w:rsidR="00B8664C" w:rsidRPr="00F13451" w:rsidTr="007C1A96">
        <w:trPr>
          <w:trHeight w:val="202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Műszaki-biztonsági felülvizsgálat meglétének ellenőrzése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0,05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B866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101 Ft</w:t>
            </w:r>
          </w:p>
        </w:tc>
      </w:tr>
      <w:tr w:rsidR="00B8664C" w:rsidRPr="00F13451" w:rsidTr="007C1A96">
        <w:trPr>
          <w:trHeight w:val="231"/>
        </w:trPr>
        <w:tc>
          <w:tcPr>
            <w:tcW w:w="95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664C" w:rsidRPr="00F13451" w:rsidRDefault="00B8664C" w:rsidP="00AC3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Megrendelésre kötelező tevékenységek** </w:t>
            </w:r>
          </w:p>
        </w:tc>
      </w:tr>
      <w:tr w:rsidR="00B8664C" w:rsidRPr="00F13451" w:rsidTr="007C1A96">
        <w:trPr>
          <w:trHeight w:val="220"/>
        </w:trPr>
        <w:tc>
          <w:tcPr>
            <w:tcW w:w="95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8664C" w:rsidRPr="00F13451" w:rsidRDefault="00B8664C" w:rsidP="00AC3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 fenti közszolgáltatások</w:t>
            </w:r>
          </w:p>
        </w:tc>
      </w:tr>
      <w:tr w:rsidR="00B8664C" w:rsidRPr="00F13451" w:rsidTr="007C1A96">
        <w:trPr>
          <w:trHeight w:val="417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sormunkához kapcsolódó megrendelésre feltárt, az égéstermék-elvezető járatában lerakódott, csak égetéssel eltávolítható szurokréteg kiégetése külön egyeztetés alapján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2, 0 /db /óra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F13451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</w:t>
            </w:r>
            <w:r w:rsidR="00B8664C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.036 Ft</w:t>
            </w:r>
          </w:p>
        </w:tc>
      </w:tr>
      <w:tr w:rsidR="00B8664C" w:rsidRPr="00F13451" w:rsidTr="007C1A96">
        <w:trPr>
          <w:trHeight w:val="216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Közvetlen homlokzati égéstermék-kivezetéssel rendelkező tüzelőberendezések égéstermék-elvezetőjének ellenőrzése, tisztítása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0,34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F13451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686</w:t>
            </w:r>
            <w:r w:rsidR="00B8664C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B8664C" w:rsidRPr="00F13451" w:rsidTr="007C1A96">
        <w:trPr>
          <w:trHeight w:val="398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10 000 cm2 feletti járat keresztmetszetű égéstermék-elvezető ellenőrzése tisztítása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0,6 /fm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1.211 Ft</w:t>
            </w:r>
          </w:p>
        </w:tc>
      </w:tr>
      <w:tr w:rsidR="00B8664C" w:rsidRPr="00F13451" w:rsidTr="007C1A96">
        <w:trPr>
          <w:trHeight w:val="26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KISZÁLLÁSI DÍJ: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AC34C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Ft/eset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8664C" w:rsidRPr="00F13451" w:rsidRDefault="00B8664C" w:rsidP="00B8664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 2.018 Ft</w:t>
            </w:r>
          </w:p>
        </w:tc>
      </w:tr>
    </w:tbl>
    <w:p w:rsidR="00B8664C" w:rsidRDefault="00B8664C" w:rsidP="00B8664C">
      <w:pPr>
        <w:pStyle w:val="Default"/>
        <w:jc w:val="center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AC34C2" w:rsidRDefault="00AC34C2" w:rsidP="007C1A96">
      <w:pPr>
        <w:pStyle w:val="Default"/>
        <w:rPr>
          <w:sz w:val="22"/>
          <w:szCs w:val="22"/>
        </w:rPr>
      </w:pPr>
    </w:p>
    <w:p w:rsidR="007C1A96" w:rsidRDefault="00AC34C2" w:rsidP="007C1A9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táblázat: 1.táblázat alá nem sorolható ingatlanok esetében: </w:t>
      </w:r>
    </w:p>
    <w:p w:rsidR="00AC34C2" w:rsidRDefault="00AC34C2" w:rsidP="007C1A96">
      <w:pPr>
        <w:pStyle w:val="Default"/>
        <w:rPr>
          <w:sz w:val="22"/>
          <w:szCs w:val="22"/>
        </w:rPr>
      </w:pPr>
    </w:p>
    <w:tbl>
      <w:tblPr>
        <w:tblW w:w="965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"/>
        <w:gridCol w:w="2720"/>
        <w:gridCol w:w="570"/>
        <w:gridCol w:w="820"/>
        <w:gridCol w:w="957"/>
        <w:gridCol w:w="1353"/>
        <w:gridCol w:w="1050"/>
        <w:gridCol w:w="1860"/>
      </w:tblGrid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C34C2" w:rsidRDefault="00AC34C2" w:rsidP="00AC34C2">
            <w:pPr>
              <w:pStyle w:val="Tablecaption"/>
              <w:snapToGrid w:val="0"/>
              <w:jc w:val="center"/>
              <w:rPr>
                <w:rFonts w:eastAsia="DejaVu Sans" w:cs="DejaVu San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</w:tc>
      </w:tr>
      <w:tr w:rsidR="00AC34C2" w:rsidTr="00AC34C2">
        <w:trPr>
          <w:trHeight w:val="204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5"/>
              <w:snapToGrid w:val="0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Megnevezés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Égés-termék el-vezetők jele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spacing w:line="200" w:lineRule="exact"/>
              <w:jc w:val="center"/>
              <w:rPr>
                <w:rStyle w:val="Bodytext6NotBold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Ellenőrzés, szükség szerint tisztítás </w:t>
            </w:r>
            <w:r>
              <w:rPr>
                <w:rStyle w:val="Bodytext6NotBold"/>
                <w:b w:val="0"/>
                <w:bCs w:val="0"/>
                <w:sz w:val="16"/>
                <w:szCs w:val="16"/>
              </w:rPr>
              <w:t>összekötő elem nélküli</w:t>
            </w:r>
          </w:p>
          <w:p w:rsidR="00AC34C2" w:rsidRDefault="00AC34C2" w:rsidP="00AC34C2">
            <w:pPr>
              <w:pStyle w:val="Bodytext6"/>
              <w:spacing w:line="200" w:lineRule="exact"/>
              <w:jc w:val="center"/>
            </w:pPr>
            <w:r>
              <w:rPr>
                <w:b w:val="0"/>
                <w:bCs w:val="0"/>
                <w:sz w:val="16"/>
                <w:szCs w:val="16"/>
              </w:rPr>
              <w:t>munka-ráfordítása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Műszaki</w:t>
            </w:r>
          </w:p>
          <w:p w:rsidR="00AC34C2" w:rsidRDefault="00AC34C2" w:rsidP="00AC34C2">
            <w:pPr>
              <w:pStyle w:val="Bodytext6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felül-vizsgálat munka-ráfordítása*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Bodytext6"/>
              <w:snapToGrid w:val="0"/>
              <w:spacing w:line="230" w:lineRule="exact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Ellenőrzés, szükség szerinti tisztítás -</w:t>
            </w:r>
            <w:r>
              <w:rPr>
                <w:rStyle w:val="Bodytext6NotBold"/>
                <w:b w:val="0"/>
                <w:bCs w:val="0"/>
                <w:sz w:val="16"/>
                <w:szCs w:val="16"/>
              </w:rPr>
              <w:t xml:space="preserve"> összekötő elem nélkül</w:t>
            </w:r>
            <w:r>
              <w:rPr>
                <w:b w:val="0"/>
                <w:bCs w:val="0"/>
                <w:sz w:val="16"/>
                <w:szCs w:val="16"/>
              </w:rPr>
              <w:t xml:space="preserve"> - és műszaki felülvizsgálat díja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Összekötő elem ellenőrzésének, szükség szerinti tisztításának munka-ráfordítása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 w:line="230" w:lineRule="exact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Összekötő elem ellenőrzésének, szükség szerinti tisztításának díja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Ny</w:t>
            </w:r>
            <w:r>
              <w:rPr>
                <w:sz w:val="16"/>
                <w:szCs w:val="16"/>
              </w:rPr>
              <w:t>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0D6604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</w:t>
            </w:r>
            <w:r w:rsidR="00AC34C2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0D6604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1413 </w:t>
            </w:r>
            <w:r w:rsidR="00AC34C2">
              <w:rPr>
                <w:sz w:val="16"/>
                <w:szCs w:val="16"/>
              </w:rPr>
              <w:t>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791 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61206F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</w:t>
            </w:r>
            <w:r w:rsidR="00AC34C2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1526 </w:t>
            </w:r>
            <w:r w:rsidR="00AC34C2">
              <w:rPr>
                <w:sz w:val="16"/>
                <w:szCs w:val="16"/>
              </w:rPr>
              <w:t>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NNTG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</w:t>
            </w:r>
            <w:r w:rsidR="00AC34C2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1413 </w:t>
            </w:r>
            <w:r w:rsidR="00AC34C2">
              <w:rPr>
                <w:sz w:val="16"/>
                <w:szCs w:val="16"/>
              </w:rPr>
              <w:t>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</w:t>
            </w:r>
            <w:r w:rsidR="00AC34C2">
              <w:rPr>
                <w:sz w:val="16"/>
                <w:szCs w:val="16"/>
              </w:rPr>
              <w:t xml:space="preserve"> 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0,80/db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1526 </w:t>
            </w:r>
            <w:r w:rsidR="00AC34C2">
              <w:rPr>
                <w:sz w:val="16"/>
                <w:szCs w:val="16"/>
              </w:rPr>
              <w:t>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876 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678 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1102 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0,22/fm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GNHS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yitott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GNHG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GZHS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H</w:t>
            </w:r>
            <w:r>
              <w:rPr>
                <w:sz w:val="16"/>
                <w:szCs w:val="16"/>
              </w:rPr>
              <w:t>uzat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GZHG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zilárd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GZTS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Z</w:t>
            </w:r>
            <w:r>
              <w:rPr>
                <w:sz w:val="16"/>
                <w:szCs w:val="16"/>
              </w:rPr>
              <w:t>árt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úlnyomásos</w:t>
            </w:r>
            <w:r>
              <w:rPr>
                <w:rStyle w:val="BodytextBold"/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áz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GZTG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0,14/bekötés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D80F33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 xml:space="preserve"> Ft/bekötés/alkalom</w:t>
            </w:r>
          </w:p>
        </w:tc>
      </w:tr>
      <w:tr w:rsidR="00AC34C2" w:rsidTr="00AC34C2">
        <w:trPr>
          <w:trHeight w:val="298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gyedi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0,20/db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0,40/szint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845 </w:t>
            </w:r>
            <w:r w:rsidR="00AC34C2">
              <w:rPr>
                <w:sz w:val="16"/>
                <w:szCs w:val="16"/>
              </w:rPr>
              <w:t>Ft/db/alkalom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özponti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61206F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481 </w:t>
            </w:r>
            <w:r w:rsidR="00AC34C2">
              <w:rPr>
                <w:sz w:val="16"/>
                <w:szCs w:val="16"/>
              </w:rPr>
              <w:t>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AC34C2" w:rsidTr="00AC34C2">
        <w:trPr>
          <w:trHeight w:val="293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agyjáratú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0,15/fm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0,14/fm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3E0DA4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  <w:r w:rsidR="00AC34C2">
              <w:rPr>
                <w:sz w:val="16"/>
                <w:szCs w:val="16"/>
              </w:rPr>
              <w:t xml:space="preserve"> Ft/fm/alkalom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AC34C2" w:rsidTr="00AC34C2">
        <w:trPr>
          <w:trHeight w:val="302"/>
        </w:trPr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rStyle w:val="BodytextBold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yűjtő</w:t>
            </w:r>
            <w:r>
              <w:rPr>
                <w:rStyle w:val="BodytextBold"/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artalék **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0,10/szint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0,16/szint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3E0DA4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  <w:r w:rsidR="00AC34C2">
              <w:rPr>
                <w:sz w:val="16"/>
                <w:szCs w:val="16"/>
              </w:rPr>
              <w:t>Ft/szint/alkalom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Tblzattartalom"/>
              <w:snapToGrid w:val="0"/>
              <w:spacing w:before="60" w:after="2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–</w:t>
            </w:r>
          </w:p>
        </w:tc>
      </w:tr>
      <w:tr w:rsidR="00AC34C2" w:rsidTr="00AC34C2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díj a kiszállási díjat is magában foglalja.</w:t>
            </w:r>
          </w:p>
        </w:tc>
      </w:tr>
      <w:tr w:rsidR="00AC34C2" w:rsidTr="00AC34C2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*A négyévenkénti műszaki felülvizsgálat díja a díjakba beépítésre került.</w:t>
            </w:r>
          </w:p>
        </w:tc>
      </w:tr>
      <w:tr w:rsidR="00AC34C2" w:rsidTr="00AC34C2">
        <w:trPr>
          <w:trHeight w:val="302"/>
        </w:trPr>
        <w:tc>
          <w:tcPr>
            <w:tcW w:w="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933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AC34C2" w:rsidRDefault="00AC34C2" w:rsidP="00AC34C2">
            <w:pPr>
              <w:pStyle w:val="Szvegtrzs1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**A mellékcsatornás gyűjtő jellegű égéstermék-elvezető esetén a mellékcsatornát plusz szintnek kell tekinteni.</w:t>
            </w:r>
          </w:p>
        </w:tc>
      </w:tr>
    </w:tbl>
    <w:p w:rsidR="00F13451" w:rsidRPr="00B8664C" w:rsidRDefault="00F13451" w:rsidP="00F13451">
      <w:pPr>
        <w:pStyle w:val="Default"/>
        <w:rPr>
          <w:sz w:val="22"/>
          <w:szCs w:val="22"/>
        </w:rPr>
      </w:pPr>
    </w:p>
    <w:p w:rsidR="00B8664C" w:rsidRPr="00B8664C" w:rsidRDefault="00B8664C">
      <w:pPr>
        <w:rPr>
          <w:rFonts w:ascii="Times New Roman" w:hAnsi="Times New Roman" w:cs="Times New Roman"/>
        </w:rPr>
      </w:pPr>
    </w:p>
    <w:tbl>
      <w:tblPr>
        <w:tblpPr w:leftFromText="141" w:rightFromText="141" w:horzAnchor="margin" w:tblpY="795"/>
        <w:tblW w:w="9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1701"/>
        <w:gridCol w:w="2126"/>
      </w:tblGrid>
      <w:tr w:rsidR="003E0DA4" w:rsidRPr="00F13451" w:rsidTr="003E0DA4">
        <w:trPr>
          <w:trHeight w:val="296"/>
        </w:trPr>
        <w:tc>
          <w:tcPr>
            <w:tcW w:w="9565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br w:type="page"/>
            </w: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Egyéb sormunka keretében végzett tevékenységek </w:t>
            </w:r>
          </w:p>
        </w:tc>
      </w:tr>
      <w:tr w:rsidR="003E0DA4" w:rsidRPr="00F13451" w:rsidTr="003E0DA4">
        <w:trPr>
          <w:trHeight w:val="289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Levegő utánpótlás vizsgálata csekklista alapján légtérkapcsolatban lévő rendeltetési egységenként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0,1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283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198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Égéstermék paramétereinek ellenőrzése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0,3 /paraméter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848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202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Műszaki-biztonsági felülvizsgálat meglétének ellenőrzése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0,05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141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231"/>
        </w:trPr>
        <w:tc>
          <w:tcPr>
            <w:tcW w:w="95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E0DA4" w:rsidRPr="00F13451" w:rsidRDefault="003E0DA4" w:rsidP="003E0D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Megrendelésre kötelező tevékenységek** </w:t>
            </w:r>
          </w:p>
        </w:tc>
      </w:tr>
      <w:tr w:rsidR="003E0DA4" w:rsidRPr="00F13451" w:rsidTr="003E0DA4">
        <w:trPr>
          <w:trHeight w:val="220"/>
        </w:trPr>
        <w:tc>
          <w:tcPr>
            <w:tcW w:w="95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E0DA4" w:rsidRPr="00F13451" w:rsidRDefault="003E0DA4" w:rsidP="003E0D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 fenti közszolgáltatások</w:t>
            </w:r>
          </w:p>
        </w:tc>
      </w:tr>
      <w:tr w:rsidR="003E0DA4" w:rsidRPr="00F13451" w:rsidTr="003E0DA4">
        <w:trPr>
          <w:trHeight w:val="417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sormunkához kapcsolódó megrendelésre feltárt, az égéstermék-elvezető járatában lerakódott, csak égetéssel eltávolítható szurokréteg kiégetése külön egyeztetés alapján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2, 0 /db /óra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5.650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216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Közvetlen homlokzati égéstermék-kivezetéssel rendelkező tüzelőberendezések égéstermék-elvezetőjének ellenőrzése, tisztítása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0,34 /db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961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398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10 000 cm2 feletti járat keresztmetszetű égéstermék-elvezető ellenőrzése tisztítása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0,6 /fm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1.695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  <w:tr w:rsidR="003E0DA4" w:rsidRPr="00F13451" w:rsidTr="003E0DA4">
        <w:trPr>
          <w:trHeight w:val="26"/>
        </w:trPr>
        <w:tc>
          <w:tcPr>
            <w:tcW w:w="57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KISZÁLLÁSI DÍJ: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3E0DA4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Ft/eset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E0DA4" w:rsidRPr="00F13451" w:rsidRDefault="00C228B8" w:rsidP="003E0D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 2.825</w:t>
            </w:r>
            <w:r w:rsidR="003E0DA4" w:rsidRPr="00F134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Ft</w:t>
            </w:r>
          </w:p>
        </w:tc>
      </w:tr>
    </w:tbl>
    <w:p w:rsidR="00471EB9" w:rsidRDefault="003E0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2/1. táblázat</w:t>
      </w:r>
      <w:r w:rsidRPr="003E0DA4">
        <w:rPr>
          <w:rFonts w:ascii="Times New Roman" w:hAnsi="Times New Roman" w:cs="Times New Roman"/>
        </w:rPr>
        <w:t>:  1.táblázat alá nem sorolható ingatlanok esetében:</w:t>
      </w:r>
    </w:p>
    <w:p w:rsidR="00673D33" w:rsidRPr="00471EB9" w:rsidRDefault="00673D33" w:rsidP="00471EB9">
      <w:pPr>
        <w:rPr>
          <w:rFonts w:ascii="Times New Roman" w:hAnsi="Times New Roman" w:cs="Times New Roman"/>
        </w:rPr>
      </w:pPr>
    </w:p>
    <w:p w:rsidR="00673D33" w:rsidRPr="005468D2" w:rsidRDefault="00471EB9" w:rsidP="00546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Megrendelt műszaki vizsgálatok díjtételei.</w:t>
      </w:r>
    </w:p>
    <w:tbl>
      <w:tblPr>
        <w:tblpPr w:leftFromText="141" w:rightFromText="141" w:vertAnchor="text" w:horzAnchor="margin" w:tblpXSpec="center" w:tblpY="783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055"/>
        <w:gridCol w:w="980"/>
        <w:gridCol w:w="1134"/>
        <w:gridCol w:w="1003"/>
        <w:gridCol w:w="982"/>
        <w:gridCol w:w="992"/>
        <w:gridCol w:w="992"/>
        <w:gridCol w:w="1005"/>
        <w:gridCol w:w="1134"/>
      </w:tblGrid>
      <w:tr w:rsidR="00905BA1" w:rsidRPr="00471EB9" w:rsidTr="00905BA1">
        <w:trPr>
          <w:trHeight w:val="540"/>
        </w:trPr>
        <w:tc>
          <w:tcPr>
            <w:tcW w:w="10207" w:type="dxa"/>
            <w:gridSpan w:val="10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Munkaegységek a törvény 6. § (2) bekezdésben meghatározott műszaki vizsgálatoknál</w:t>
            </w:r>
          </w:p>
        </w:tc>
      </w:tr>
      <w:tr w:rsidR="00905BA1" w:rsidRPr="00471EB9" w:rsidTr="00905BA1">
        <w:trPr>
          <w:trHeight w:val="675"/>
        </w:trPr>
        <w:tc>
          <w:tcPr>
            <w:tcW w:w="1985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ENH ENT ET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EZH EZT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GNH GZH GZT GT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KNH KNT KT NNH NNT NT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KZH KZT NZH NZT</w:t>
            </w:r>
          </w:p>
        </w:tc>
      </w:tr>
      <w:tr w:rsidR="00905BA1" w:rsidRPr="00471EB9" w:rsidTr="00905BA1">
        <w:trPr>
          <w:trHeight w:val="660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3.1 Új égéstermék-elvezetők kivitelezés közbeni, eltakarás előtti vizsgálata elvezetők kivitelezés közbeni, eltakarás előtti vizsgálata</w:t>
            </w:r>
          </w:p>
        </w:tc>
      </w:tr>
      <w:tr w:rsidR="00905BA1" w:rsidRPr="00471EB9" w:rsidTr="00905BA1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ind w:left="-339" w:firstLine="339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0,84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2.134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1,16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2.946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0,4 / 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1.016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2,6 / 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6.604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3,4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8.636</w:t>
            </w:r>
            <w:r w:rsidRPr="00471EB9">
              <w:rPr>
                <w:rFonts w:ascii="Arial" w:eastAsia="Calibri" w:hAnsi="Arial" w:cs="Arial"/>
                <w:b/>
                <w:sz w:val="18"/>
                <w:szCs w:val="18"/>
              </w:rPr>
              <w:t>Ft</w:t>
            </w:r>
          </w:p>
        </w:tc>
      </w:tr>
      <w:tr w:rsidR="00905BA1" w:rsidRPr="00471EB9" w:rsidTr="00905BA1">
        <w:trPr>
          <w:trHeight w:val="660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3.2 Újonnan épített vagy szerelt felújított, átalakított, vagy újból használatba vett égéstermék-elvezetők üzembe helyezés előtti vizsgálata</w:t>
            </w:r>
          </w:p>
        </w:tc>
      </w:tr>
      <w:tr w:rsidR="00905BA1" w:rsidRPr="00471EB9" w:rsidTr="00905BA1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1,34 / db 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3.404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2,0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5.0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80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0,7 / 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1.778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4,0 / 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10.160</w:t>
            </w:r>
            <w:r w:rsidR="00905BA1"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5,0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12.700</w:t>
            </w:r>
            <w:r w:rsidR="00905BA1" w:rsidRPr="00471EB9">
              <w:rPr>
                <w:rFonts w:ascii="Arial" w:eastAsia="Calibri" w:hAnsi="Arial" w:cs="Arial"/>
                <w:b/>
                <w:sz w:val="18"/>
                <w:szCs w:val="18"/>
              </w:rPr>
              <w:t>Ft</w:t>
            </w:r>
          </w:p>
        </w:tc>
      </w:tr>
      <w:tr w:rsidR="00905BA1" w:rsidRPr="00471EB9" w:rsidTr="00905BA1">
        <w:trPr>
          <w:trHeight w:val="645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3.3 Tüzelőanyag váltás, tüzelőberendezés csere, új üzembe helyezése esetén az üzembe helyezést megelőzően az érintett égéstermék-elvezető vizsgálata megelőző vizsgálat</w:t>
            </w:r>
          </w:p>
        </w:tc>
      </w:tr>
      <w:tr w:rsidR="00905BA1" w:rsidRPr="00471EB9" w:rsidTr="00905BA1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0,84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134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1,16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946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0,4 /szint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1.016Ft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2,6 /db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6.604</w:t>
            </w: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3,4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8.636</w:t>
            </w:r>
            <w:r w:rsidRPr="00471EB9">
              <w:rPr>
                <w:rFonts w:ascii="Arial" w:eastAsia="Calibri" w:hAnsi="Arial" w:cs="Arial"/>
                <w:b/>
                <w:sz w:val="18"/>
                <w:szCs w:val="18"/>
              </w:rPr>
              <w:t>Ft</w:t>
            </w:r>
          </w:p>
        </w:tc>
      </w:tr>
      <w:tr w:rsidR="00905BA1" w:rsidRPr="00471EB9" w:rsidTr="00905BA1">
        <w:trPr>
          <w:trHeight w:val="645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3.4 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905BA1" w:rsidRPr="00471EB9" w:rsidTr="00905BA1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0,68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1.727</w:t>
            </w:r>
            <w:r w:rsidR="00905BA1"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0,92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2.337</w:t>
            </w:r>
            <w:r w:rsidR="00905BA1"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0,3 /szint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762</w:t>
            </w:r>
            <w:r w:rsidR="00905BA1"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2,1 /db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5.334</w:t>
            </w:r>
            <w:r w:rsidR="00905BA1"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2,72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673D33" w:rsidP="00905BA1">
            <w:pPr>
              <w:spacing w:after="0" w:line="240" w:lineRule="auto"/>
              <w:jc w:val="right"/>
              <w:rPr>
                <w:rFonts w:ascii="Arial CE" w:eastAsia="Calibri" w:hAnsi="Arial CE" w:cs="Arial CE"/>
                <w:b/>
                <w:sz w:val="18"/>
                <w:szCs w:val="18"/>
              </w:rPr>
            </w:pPr>
            <w:r>
              <w:rPr>
                <w:rFonts w:ascii="Arial CE" w:eastAsia="Calibri" w:hAnsi="Arial CE" w:cs="Arial CE"/>
                <w:b/>
                <w:sz w:val="18"/>
                <w:szCs w:val="18"/>
              </w:rPr>
              <w:t>6.909</w:t>
            </w:r>
            <w:r w:rsidR="00905BA1" w:rsidRPr="00471EB9">
              <w:rPr>
                <w:rFonts w:ascii="Arial CE" w:eastAsia="Calibri" w:hAnsi="Arial CE" w:cs="Arial CE"/>
                <w:b/>
                <w:sz w:val="18"/>
                <w:szCs w:val="18"/>
              </w:rPr>
              <w:t>Ft</w:t>
            </w:r>
          </w:p>
        </w:tc>
      </w:tr>
      <w:tr w:rsidR="00905BA1" w:rsidRPr="00471EB9" w:rsidTr="00905BA1">
        <w:trPr>
          <w:trHeight w:val="270"/>
        </w:trPr>
        <w:tc>
          <w:tcPr>
            <w:tcW w:w="4099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BA1" w:rsidRPr="00471EB9" w:rsidRDefault="00905BA1" w:rsidP="0090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Kiszállás</w:t>
            </w:r>
          </w:p>
        </w:tc>
        <w:tc>
          <w:tcPr>
            <w:tcW w:w="4974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1/fő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5BA1" w:rsidRPr="00471EB9" w:rsidRDefault="00905BA1" w:rsidP="00905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40</w:t>
            </w:r>
            <w:r w:rsidRPr="00471EB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</w:tbl>
    <w:p w:rsidR="00471EB9" w:rsidRDefault="00471EB9" w:rsidP="00471EB9">
      <w:pPr>
        <w:pStyle w:val="Default"/>
        <w:jc w:val="center"/>
        <w:rPr>
          <w:sz w:val="22"/>
          <w:szCs w:val="22"/>
        </w:rPr>
      </w:pPr>
      <w:r>
        <w:t xml:space="preserve">3/1: </w:t>
      </w:r>
      <w:r w:rsidRPr="00F13451">
        <w:rPr>
          <w:sz w:val="22"/>
          <w:szCs w:val="22"/>
        </w:rPr>
        <w:t xml:space="preserve">Természetes személy tulajdonában lévő, lakhatás célját szolgáló ingatlanok és természetes személy tulajdonában lévő, ideiglenesen használt ingatlanok esetében alkalmazott díj.  </w:t>
      </w:r>
    </w:p>
    <w:p w:rsidR="005468D2" w:rsidRDefault="005468D2" w:rsidP="00471EB9">
      <w:pPr>
        <w:rPr>
          <w:rFonts w:ascii="Times New Roman" w:hAnsi="Times New Roman" w:cs="Times New Roman"/>
        </w:rPr>
      </w:pPr>
    </w:p>
    <w:p w:rsidR="005468D2" w:rsidRDefault="005468D2" w:rsidP="00471EB9">
      <w:pPr>
        <w:rPr>
          <w:rFonts w:ascii="Times New Roman" w:hAnsi="Times New Roman" w:cs="Times New Roman"/>
        </w:rPr>
      </w:pPr>
    </w:p>
    <w:p w:rsidR="005468D2" w:rsidRDefault="005468D2" w:rsidP="00471EB9">
      <w:pPr>
        <w:rPr>
          <w:rFonts w:ascii="Times New Roman" w:hAnsi="Times New Roman" w:cs="Times New Roman"/>
        </w:rPr>
      </w:pPr>
    </w:p>
    <w:p w:rsidR="00471EB9" w:rsidRPr="00471EB9" w:rsidRDefault="00673D33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3/2: 3/1 táblázat alá nem sorolható ingatlanok esetében. </w:t>
      </w:r>
    </w:p>
    <w:tbl>
      <w:tblPr>
        <w:tblpPr w:leftFromText="141" w:rightFromText="141" w:vertAnchor="text" w:horzAnchor="margin" w:tblpXSpec="center" w:tblpY="166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055"/>
        <w:gridCol w:w="980"/>
        <w:gridCol w:w="1134"/>
        <w:gridCol w:w="1003"/>
        <w:gridCol w:w="982"/>
        <w:gridCol w:w="992"/>
        <w:gridCol w:w="992"/>
        <w:gridCol w:w="1005"/>
        <w:gridCol w:w="1134"/>
      </w:tblGrid>
      <w:tr w:rsidR="00673D33" w:rsidRPr="00B62A74" w:rsidTr="00673D33">
        <w:trPr>
          <w:trHeight w:val="540"/>
        </w:trPr>
        <w:tc>
          <w:tcPr>
            <w:tcW w:w="10207" w:type="dxa"/>
            <w:gridSpan w:val="10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Munkaegységek a törvény 6. § (2) bekezdésben meghatározott műszaki vizsgálatoknál</w:t>
            </w:r>
          </w:p>
        </w:tc>
      </w:tr>
      <w:tr w:rsidR="00673D33" w:rsidRPr="00B62A74" w:rsidTr="00673D33">
        <w:trPr>
          <w:trHeight w:val="675"/>
        </w:trPr>
        <w:tc>
          <w:tcPr>
            <w:tcW w:w="1985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ENH ENT ET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EZH EZT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GNH GZH GZT GT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KNH KNT KT NNH NNT NT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KZH KZT NZH NZT</w:t>
            </w:r>
          </w:p>
        </w:tc>
      </w:tr>
      <w:tr w:rsidR="00673D33" w:rsidRPr="00B62A74" w:rsidTr="00673D33">
        <w:trPr>
          <w:trHeight w:val="660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3.1 Új égéstermék-elvezetők kivitelezés közbeni, eltakarás előtti vizsgálata elvezetők kivitelezés közbeni, eltakarás előtti vizsgálata</w:t>
            </w:r>
          </w:p>
        </w:tc>
      </w:tr>
      <w:tr w:rsidR="00673D33" w:rsidRPr="00B62A74" w:rsidTr="00673D33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ind w:left="-339" w:firstLine="339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0,84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2.373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1,16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3.277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0,4 / 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1.130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2,6 / 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7.345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3,4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9.605</w:t>
            </w:r>
            <w:r w:rsidR="00673D33" w:rsidRPr="003849AB">
              <w:rPr>
                <w:rFonts w:ascii="Arial" w:hAnsi="Arial" w:cs="Arial"/>
                <w:b/>
                <w:sz w:val="18"/>
                <w:szCs w:val="18"/>
              </w:rPr>
              <w:t>Ft</w:t>
            </w:r>
          </w:p>
        </w:tc>
      </w:tr>
      <w:tr w:rsidR="00673D33" w:rsidRPr="00B62A74" w:rsidTr="00673D33">
        <w:trPr>
          <w:trHeight w:val="660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3.2 Újonnan épített vagy szerelt felújított, átalakított, vagy újból használatba vett égéstermék-elvezetők üzembe helyezés előtti vizsgálata</w:t>
            </w:r>
          </w:p>
        </w:tc>
      </w:tr>
      <w:tr w:rsidR="00673D33" w:rsidRPr="00B62A74" w:rsidTr="00673D33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1,34 / db 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3.786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2,0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5.650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0,7 / 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1.778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4,0 / 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454A4A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11.</w:t>
            </w:r>
            <w:r w:rsidR="00454A4A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00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5,0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73D33" w:rsidRPr="003849AB" w:rsidRDefault="00673D33" w:rsidP="00454A4A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  <w:r w:rsidR="00454A4A">
              <w:rPr>
                <w:rFonts w:ascii="Arial" w:hAnsi="Arial" w:cs="Arial"/>
                <w:b/>
                <w:sz w:val="18"/>
                <w:szCs w:val="18"/>
              </w:rPr>
              <w:t>125</w:t>
            </w:r>
            <w:r w:rsidRPr="003849AB">
              <w:rPr>
                <w:rFonts w:ascii="Arial" w:hAnsi="Arial" w:cs="Arial"/>
                <w:b/>
                <w:sz w:val="18"/>
                <w:szCs w:val="18"/>
              </w:rPr>
              <w:t>Ft</w:t>
            </w:r>
          </w:p>
        </w:tc>
      </w:tr>
      <w:tr w:rsidR="00673D33" w:rsidRPr="00B62A74" w:rsidTr="00673D33">
        <w:trPr>
          <w:trHeight w:val="645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3.3 Tüzelőanyag váltás, tüzelőberendezés csere, új üzembe helyezése esetén az üzembe helyezést megelőzően az érintett égéstermék-elvezető vizsgálata megelőző vizsgálat</w:t>
            </w:r>
          </w:p>
        </w:tc>
      </w:tr>
      <w:tr w:rsidR="00673D33" w:rsidRPr="00B62A74" w:rsidTr="00673D33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0,84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2.373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 xml:space="preserve"> 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1,16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3.277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0,4 /szint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1.130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2,6 /db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7.345</w:t>
            </w: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3,4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9.605</w:t>
            </w:r>
            <w:r w:rsidRPr="003849AB">
              <w:rPr>
                <w:rFonts w:ascii="Arial" w:hAnsi="Arial" w:cs="Arial"/>
                <w:b/>
                <w:sz w:val="18"/>
                <w:szCs w:val="18"/>
              </w:rPr>
              <w:t>Ft</w:t>
            </w:r>
          </w:p>
        </w:tc>
      </w:tr>
      <w:tr w:rsidR="00673D33" w:rsidRPr="00B62A74" w:rsidTr="00673D33">
        <w:trPr>
          <w:trHeight w:val="645"/>
        </w:trPr>
        <w:tc>
          <w:tcPr>
            <w:tcW w:w="10207" w:type="dxa"/>
            <w:gridSpan w:val="10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3.4 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673D33" w:rsidRPr="00B62A74" w:rsidTr="00673D33">
        <w:trPr>
          <w:trHeight w:val="270"/>
        </w:trPr>
        <w:tc>
          <w:tcPr>
            <w:tcW w:w="93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0,68 /db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1.921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0,92 /db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2.599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0,3 /szint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847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2,1 /db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454A4A" w:rsidP="00673D33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5.933</w:t>
            </w:r>
            <w:r w:rsidR="00673D33"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Ft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673D33" w:rsidP="00673D33">
            <w:pPr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849AB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2,72 / db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73D33" w:rsidRPr="003849AB" w:rsidRDefault="008C77FB" w:rsidP="00673D33">
            <w:pPr>
              <w:jc w:val="right"/>
              <w:rPr>
                <w:rFonts w:ascii="Arial CE" w:hAnsi="Arial CE" w:cs="Arial CE"/>
                <w:b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sz w:val="18"/>
                <w:szCs w:val="18"/>
              </w:rPr>
              <w:t>7.684</w:t>
            </w:r>
            <w:r w:rsidR="00673D33" w:rsidRPr="003849AB">
              <w:rPr>
                <w:rFonts w:ascii="Arial CE" w:hAnsi="Arial CE" w:cs="Arial CE"/>
                <w:b/>
                <w:sz w:val="18"/>
                <w:szCs w:val="18"/>
              </w:rPr>
              <w:t>Ft</w:t>
            </w:r>
          </w:p>
        </w:tc>
      </w:tr>
      <w:tr w:rsidR="00673D33" w:rsidRPr="00B62A74" w:rsidTr="00673D33">
        <w:trPr>
          <w:trHeight w:val="270"/>
        </w:trPr>
        <w:tc>
          <w:tcPr>
            <w:tcW w:w="4099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33" w:rsidRPr="00B62A74" w:rsidRDefault="00673D33" w:rsidP="00673D3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Kiszállás</w:t>
            </w:r>
          </w:p>
        </w:tc>
        <w:tc>
          <w:tcPr>
            <w:tcW w:w="4974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73D33" w:rsidRPr="00B62A74" w:rsidRDefault="00673D33" w:rsidP="00673D33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1/fő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73D33" w:rsidRPr="00B62A74" w:rsidRDefault="00673D33" w:rsidP="00673D33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2.825</w:t>
            </w: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</w:tbl>
    <w:p w:rsidR="00471EB9" w:rsidRPr="00471EB9" w:rsidRDefault="00471EB9" w:rsidP="00471EB9">
      <w:pPr>
        <w:rPr>
          <w:rFonts w:ascii="Times New Roman" w:hAnsi="Times New Roman" w:cs="Times New Roman"/>
        </w:rPr>
      </w:pPr>
    </w:p>
    <w:p w:rsidR="00471EB9" w:rsidRDefault="008C77FB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Műszaki megoldás megfelelőségével összefüggő, megrendelt vizsgálatoknál</w:t>
      </w:r>
    </w:p>
    <w:p w:rsidR="008C77FB" w:rsidRPr="008C77FB" w:rsidRDefault="008C77FB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4/1. </w:t>
      </w:r>
      <w:r w:rsidRPr="008C77FB">
        <w:rPr>
          <w:rFonts w:ascii="Times New Roman" w:hAnsi="Times New Roman" w:cs="Times New Roman"/>
        </w:rPr>
        <w:t xml:space="preserve">Természetes személy tulajdonában lévő, lakhatás célját szolgáló ingatlanok és természetes személy tulajdonában lévő, ideiglenesen használt ingatlanok esetében alkalmazott díj.  </w:t>
      </w:r>
    </w:p>
    <w:tbl>
      <w:tblPr>
        <w:tblpPr w:leftFromText="141" w:rightFromText="141" w:vertAnchor="text" w:horzAnchor="margin" w:tblpXSpec="center" w:tblpY="40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7277"/>
        <w:gridCol w:w="709"/>
        <w:gridCol w:w="992"/>
      </w:tblGrid>
      <w:tr w:rsidR="008C77FB" w:rsidRPr="00B62A74" w:rsidTr="00B17C02">
        <w:trPr>
          <w:trHeight w:val="527"/>
        </w:trPr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4,1</w:t>
            </w:r>
          </w:p>
        </w:tc>
        <w:tc>
          <w:tcPr>
            <w:tcW w:w="7277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Egy lakás, illetve rendeltetési egység esetén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1h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305752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10.160</w:t>
            </w:r>
            <w:r w:rsidR="008C77FB"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8C77FB" w:rsidRPr="00B62A74" w:rsidTr="00B17C0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4,2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Kettő –hat lakás, illetve rendeltetési egység esetén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20.</w:t>
            </w:r>
            <w:r w:rsidR="0030575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320</w:t>
            </w: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8C77FB" w:rsidRPr="00B62A74" w:rsidTr="00B17C0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4,3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Hatnál több lakás, illetve rendeltetési egység esetén épületenként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30.</w:t>
            </w:r>
            <w:r w:rsidR="0030575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480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8C77FB" w:rsidRPr="00B62A74" w:rsidTr="00B17C0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4,4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Épület központi kéménnyel 60-140 kW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20.</w:t>
            </w:r>
            <w:r w:rsidR="0030575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320</w:t>
            </w: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8C77FB" w:rsidRPr="00B62A74" w:rsidTr="00B17C0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Ipari és kommunális létesítmények esetén 140kW felett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2,5h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25.</w:t>
            </w:r>
            <w:r w:rsidR="0030575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400</w:t>
            </w: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  <w:tr w:rsidR="008C77FB" w:rsidRPr="00B62A74" w:rsidTr="00B17C0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4,6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62A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Helyszíni szaktanácsadás (további kiszállási díj terheli)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B17C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h/db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C77FB" w:rsidRPr="00B62A74" w:rsidRDefault="008C77FB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</w:t>
            </w:r>
            <w:r w:rsidR="0030575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160</w:t>
            </w:r>
            <w:r w:rsidRPr="00B62A7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Ft</w:t>
            </w:r>
          </w:p>
        </w:tc>
      </w:tr>
    </w:tbl>
    <w:p w:rsidR="00471EB9" w:rsidRDefault="00305752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Kiszállási díj: 3/1-es táblázat alapján </w:t>
      </w:r>
    </w:p>
    <w:p w:rsidR="00305752" w:rsidRDefault="00305752" w:rsidP="00471EB9">
      <w:pPr>
        <w:rPr>
          <w:rFonts w:ascii="Times New Roman" w:hAnsi="Times New Roman" w:cs="Times New Roman"/>
        </w:rPr>
      </w:pPr>
    </w:p>
    <w:p w:rsidR="00305752" w:rsidRPr="00471EB9" w:rsidRDefault="00305752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4/2. Előzőekbe nem tartozó ingatlanok esetében alkalmazott díj.</w:t>
      </w:r>
    </w:p>
    <w:tbl>
      <w:tblPr>
        <w:tblpPr w:leftFromText="141" w:rightFromText="141" w:vertAnchor="text" w:horzAnchor="margin" w:tblpXSpec="center" w:tblpY="40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7277"/>
        <w:gridCol w:w="709"/>
        <w:gridCol w:w="992"/>
      </w:tblGrid>
      <w:tr w:rsidR="00305752" w:rsidTr="00305752">
        <w:trPr>
          <w:trHeight w:val="527"/>
        </w:trPr>
        <w:tc>
          <w:tcPr>
            <w:tcW w:w="1229" w:type="dxa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lastRenderedPageBreak/>
              <w:t>4,1</w:t>
            </w:r>
          </w:p>
        </w:tc>
        <w:tc>
          <w:tcPr>
            <w:tcW w:w="7277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Egy lakás, illetve rendeltetési egység esetén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1h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:rsidR="00305752" w:rsidRDefault="00305752" w:rsidP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11.300 Ft</w:t>
            </w:r>
          </w:p>
        </w:tc>
      </w:tr>
      <w:tr w:rsidR="00305752" w:rsidTr="0030575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4,2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Kettő –hat lakás, illetve rendeltetési egység esetén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22.600 Ft</w:t>
            </w:r>
          </w:p>
        </w:tc>
      </w:tr>
      <w:tr w:rsidR="00305752" w:rsidTr="0030575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4,3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Hatnál több lakás, illetve rendeltetési egység esetén épületenként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33.900 Ft</w:t>
            </w:r>
          </w:p>
        </w:tc>
      </w:tr>
      <w:tr w:rsidR="00305752" w:rsidTr="0030575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4,4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Épület központi kéménnyel 60-140 kW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22.600 Ft</w:t>
            </w:r>
          </w:p>
        </w:tc>
      </w:tr>
      <w:tr w:rsidR="00305752" w:rsidTr="0030575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Ipari és kommunális létesítmények esetén 140kW felett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2,5h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28.250 Ft</w:t>
            </w:r>
          </w:p>
        </w:tc>
      </w:tr>
      <w:tr w:rsidR="00305752" w:rsidTr="00305752">
        <w:trPr>
          <w:trHeight w:val="527"/>
        </w:trPr>
        <w:tc>
          <w:tcPr>
            <w:tcW w:w="122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4,6</w:t>
            </w:r>
          </w:p>
        </w:tc>
        <w:tc>
          <w:tcPr>
            <w:tcW w:w="727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305752" w:rsidRDefault="00305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Helyszíni szaktanácsadás (további kiszállási díj terheli)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h/db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305752" w:rsidRDefault="0030575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11.300 Ft</w:t>
            </w:r>
          </w:p>
        </w:tc>
      </w:tr>
    </w:tbl>
    <w:p w:rsidR="00471EB9" w:rsidRDefault="00305752" w:rsidP="0047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Kiszállási</w:t>
      </w:r>
      <w:r w:rsidR="0046429F">
        <w:rPr>
          <w:rFonts w:ascii="Times New Roman" w:hAnsi="Times New Roman" w:cs="Times New Roman"/>
        </w:rPr>
        <w:t xml:space="preserve"> díj: 3/2 táblázat alapján. </w:t>
      </w:r>
    </w:p>
    <w:p w:rsidR="005468D2" w:rsidRPr="002A4EAB" w:rsidRDefault="0046429F" w:rsidP="002A4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mellékletben szerepelő díjak az általános </w:t>
      </w:r>
      <w:r w:rsidR="00DC50D1">
        <w:rPr>
          <w:rFonts w:ascii="Times New Roman" w:hAnsi="Times New Roman" w:cs="Times New Roman"/>
        </w:rPr>
        <w:t>forgalmi adót nem tartalmazzák.</w:t>
      </w:r>
    </w:p>
    <w:sectPr w:rsidR="005468D2" w:rsidRPr="002A4EAB" w:rsidSect="00833FC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8B" w:rsidRDefault="00982C8B" w:rsidP="00833FC6">
      <w:pPr>
        <w:spacing w:after="0" w:line="240" w:lineRule="auto"/>
      </w:pPr>
      <w:r>
        <w:separator/>
      </w:r>
    </w:p>
  </w:endnote>
  <w:endnote w:type="continuationSeparator" w:id="0">
    <w:p w:rsidR="00982C8B" w:rsidRDefault="00982C8B" w:rsidP="0083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8B" w:rsidRDefault="00982C8B" w:rsidP="00833FC6">
      <w:pPr>
        <w:spacing w:after="0" w:line="240" w:lineRule="auto"/>
      </w:pPr>
      <w:r>
        <w:separator/>
      </w:r>
    </w:p>
  </w:footnote>
  <w:footnote w:type="continuationSeparator" w:id="0">
    <w:p w:rsidR="00982C8B" w:rsidRDefault="00982C8B" w:rsidP="00833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47D58"/>
    <w:multiLevelType w:val="hybridMultilevel"/>
    <w:tmpl w:val="29364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6"/>
    <w:rsid w:val="000A7F6E"/>
    <w:rsid w:val="000D6604"/>
    <w:rsid w:val="00296A92"/>
    <w:rsid w:val="002A4EAB"/>
    <w:rsid w:val="002C5F39"/>
    <w:rsid w:val="00305752"/>
    <w:rsid w:val="00316FE5"/>
    <w:rsid w:val="00331A3A"/>
    <w:rsid w:val="003E0DA4"/>
    <w:rsid w:val="00454A4A"/>
    <w:rsid w:val="0046429F"/>
    <w:rsid w:val="00471EB9"/>
    <w:rsid w:val="00516673"/>
    <w:rsid w:val="005468D2"/>
    <w:rsid w:val="005E66EF"/>
    <w:rsid w:val="0061206F"/>
    <w:rsid w:val="00673D33"/>
    <w:rsid w:val="007C1A96"/>
    <w:rsid w:val="00833FC6"/>
    <w:rsid w:val="00843823"/>
    <w:rsid w:val="0088788E"/>
    <w:rsid w:val="008C77FB"/>
    <w:rsid w:val="008D6B01"/>
    <w:rsid w:val="00905BA1"/>
    <w:rsid w:val="00982C8B"/>
    <w:rsid w:val="009A70B1"/>
    <w:rsid w:val="00A85252"/>
    <w:rsid w:val="00AA5501"/>
    <w:rsid w:val="00AC34C2"/>
    <w:rsid w:val="00AD7B07"/>
    <w:rsid w:val="00B17C02"/>
    <w:rsid w:val="00B8664C"/>
    <w:rsid w:val="00C228B8"/>
    <w:rsid w:val="00D80F33"/>
    <w:rsid w:val="00DC50D1"/>
    <w:rsid w:val="00EB44F3"/>
    <w:rsid w:val="00F05148"/>
    <w:rsid w:val="00F13451"/>
    <w:rsid w:val="00F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FF42C-4599-4081-A4BD-3C3CD0CC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33FC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ablecaption">
    <w:name w:val="Table caption"/>
    <w:basedOn w:val="Norml"/>
    <w:next w:val="Norml"/>
    <w:rsid w:val="00833FC6"/>
    <w:pPr>
      <w:widowControl w:val="0"/>
      <w:suppressAutoHyphens/>
      <w:spacing w:after="0" w:line="0" w:lineRule="atLeast"/>
    </w:pPr>
    <w:rPr>
      <w:rFonts w:ascii="Times New Roman" w:eastAsia="Times New Roman" w:hAnsi="Times New Roman" w:cs="Times New Roman"/>
      <w:b/>
      <w:bCs/>
      <w:kern w:val="2"/>
      <w:sz w:val="19"/>
      <w:szCs w:val="19"/>
      <w:lang w:eastAsia="hi-IN" w:bidi="hi-IN"/>
    </w:rPr>
  </w:style>
  <w:style w:type="paragraph" w:customStyle="1" w:styleId="Bodytext6">
    <w:name w:val="Body text (6)"/>
    <w:basedOn w:val="Norml"/>
    <w:next w:val="Norml"/>
    <w:rsid w:val="00833FC6"/>
    <w:pPr>
      <w:widowControl w:val="0"/>
      <w:suppressAutoHyphens/>
      <w:spacing w:after="0" w:line="0" w:lineRule="atLeast"/>
    </w:pPr>
    <w:rPr>
      <w:rFonts w:ascii="Times New Roman" w:eastAsia="Times New Roman" w:hAnsi="Times New Roman" w:cs="Times New Roman"/>
      <w:b/>
      <w:bCs/>
      <w:kern w:val="2"/>
      <w:sz w:val="19"/>
      <w:szCs w:val="19"/>
      <w:lang w:eastAsia="hi-IN" w:bidi="hi-IN"/>
    </w:rPr>
  </w:style>
  <w:style w:type="paragraph" w:customStyle="1" w:styleId="Szvegtrzs1">
    <w:name w:val="Szövegtörzs1"/>
    <w:basedOn w:val="Norml"/>
    <w:next w:val="Norml"/>
    <w:rsid w:val="00833FC6"/>
    <w:pPr>
      <w:widowControl w:val="0"/>
      <w:suppressAutoHyphens/>
      <w:spacing w:after="0" w:line="0" w:lineRule="atLeast"/>
    </w:pPr>
    <w:rPr>
      <w:rFonts w:ascii="Times New Roman" w:eastAsia="Times New Roman" w:hAnsi="Times New Roman" w:cs="Times New Roman"/>
      <w:kern w:val="2"/>
      <w:sz w:val="19"/>
      <w:szCs w:val="19"/>
      <w:lang w:eastAsia="hi-IN" w:bidi="hi-IN"/>
    </w:rPr>
  </w:style>
  <w:style w:type="paragraph" w:customStyle="1" w:styleId="Bodytext5">
    <w:name w:val="Body text (5)"/>
    <w:basedOn w:val="Norml"/>
    <w:next w:val="Norml"/>
    <w:rsid w:val="00833FC6"/>
    <w:pPr>
      <w:widowControl w:val="0"/>
      <w:suppressAutoHyphens/>
      <w:spacing w:after="0" w:line="0" w:lineRule="atLeast"/>
    </w:pPr>
    <w:rPr>
      <w:rFonts w:ascii="Arial" w:eastAsia="Arial" w:hAnsi="Arial" w:cs="Arial"/>
      <w:b/>
      <w:bCs/>
      <w:kern w:val="2"/>
      <w:sz w:val="19"/>
      <w:szCs w:val="19"/>
      <w:lang w:eastAsia="hi-IN" w:bidi="hi-IN"/>
    </w:rPr>
  </w:style>
  <w:style w:type="character" w:customStyle="1" w:styleId="Bodytext6NotBold">
    <w:name w:val="Body text (6) + Not Bold"/>
    <w:rsid w:val="00833FC6"/>
    <w:rPr>
      <w:rFonts w:ascii="Times New Roman" w:eastAsia="Times New Roman" w:hAnsi="Times New Roman" w:cs="Times New Roman" w:hint="default"/>
      <w:b w:val="0"/>
      <w:bCs w:val="0"/>
      <w:spacing w:val="0"/>
      <w:sz w:val="19"/>
      <w:szCs w:val="19"/>
    </w:rPr>
  </w:style>
  <w:style w:type="character" w:customStyle="1" w:styleId="BodytextBold">
    <w:name w:val="Body text + Bold"/>
    <w:rsid w:val="00833FC6"/>
    <w:rPr>
      <w:rFonts w:ascii="Times New Roman" w:eastAsia="Times New Roman" w:hAnsi="Times New Roman" w:cs="Times New Roman" w:hint="default"/>
      <w:b/>
      <w:bCs/>
      <w:spacing w:val="0"/>
      <w:sz w:val="19"/>
      <w:szCs w:val="19"/>
    </w:rPr>
  </w:style>
  <w:style w:type="paragraph" w:customStyle="1" w:styleId="Default">
    <w:name w:val="Default"/>
    <w:rsid w:val="00B866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C50D1"/>
    <w:pPr>
      <w:ind w:left="720"/>
      <w:contextualSpacing/>
    </w:pPr>
  </w:style>
  <w:style w:type="paragraph" w:customStyle="1" w:styleId="WW-Csakszveg">
    <w:name w:val="WW-Csak szöveg"/>
    <w:basedOn w:val="Norml"/>
    <w:rsid w:val="005468D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5468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468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1838</Words>
  <Characters>12685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 Dániel</dc:creator>
  <cp:lastModifiedBy>SZANDIKA</cp:lastModifiedBy>
  <cp:revision>2</cp:revision>
  <cp:lastPrinted>2016-07-13T09:51:00Z</cp:lastPrinted>
  <dcterms:created xsi:type="dcterms:W3CDTF">2019-03-06T09:24:00Z</dcterms:created>
  <dcterms:modified xsi:type="dcterms:W3CDTF">2019-03-06T09:24:00Z</dcterms:modified>
</cp:coreProperties>
</file>