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64" w:rsidRPr="00F02656" w:rsidRDefault="004F170B" w:rsidP="00F02656">
      <w:pPr>
        <w:jc w:val="right"/>
        <w:rPr>
          <w:b/>
        </w:rPr>
      </w:pPr>
      <w:r>
        <w:rPr>
          <w:b/>
        </w:rPr>
        <w:t>9</w:t>
      </w:r>
      <w:r w:rsidR="00F02656" w:rsidRPr="00F02656">
        <w:rPr>
          <w:b/>
        </w:rPr>
        <w:t xml:space="preserve">. sz. melléklet </w:t>
      </w:r>
    </w:p>
    <w:p w:rsidR="00F02656" w:rsidRPr="00F02656" w:rsidRDefault="00F02656" w:rsidP="00F02656">
      <w:pPr>
        <w:jc w:val="center"/>
        <w:rPr>
          <w:b/>
        </w:rPr>
      </w:pPr>
      <w:r w:rsidRPr="00F02656">
        <w:rPr>
          <w:b/>
        </w:rPr>
        <w:t>Vagyonkimutatás</w:t>
      </w:r>
    </w:p>
    <w:p w:rsidR="00F02656" w:rsidRPr="00F02656" w:rsidRDefault="00F02656" w:rsidP="00F02656">
      <w:pPr>
        <w:jc w:val="center"/>
        <w:rPr>
          <w:b/>
        </w:rPr>
      </w:pPr>
      <w:r w:rsidRPr="00F02656">
        <w:rPr>
          <w:b/>
        </w:rPr>
        <w:t>2016. december 31.</w:t>
      </w:r>
    </w:p>
    <w:p w:rsidR="00F02656" w:rsidRDefault="00F02656" w:rsidP="00F02656">
      <w:pPr>
        <w:jc w:val="center"/>
        <w:rPr>
          <w:b/>
        </w:rPr>
      </w:pPr>
      <w:r w:rsidRPr="00F02656">
        <w:rPr>
          <w:b/>
        </w:rPr>
        <w:t xml:space="preserve">1. ESZKÖZÖK </w:t>
      </w:r>
      <w:r>
        <w:rPr>
          <w:b/>
        </w:rPr>
        <w:t>–</w:t>
      </w:r>
      <w:r w:rsidRPr="00F02656">
        <w:rPr>
          <w:b/>
        </w:rPr>
        <w:t xml:space="preserve"> FORRÁSOK</w:t>
      </w:r>
    </w:p>
    <w:tbl>
      <w:tblPr>
        <w:tblStyle w:val="Rcsostblzat"/>
        <w:tblW w:w="9606" w:type="dxa"/>
        <w:tblLook w:val="04A0"/>
      </w:tblPr>
      <w:tblGrid>
        <w:gridCol w:w="6345"/>
        <w:gridCol w:w="1797"/>
        <w:gridCol w:w="1464"/>
      </w:tblGrid>
      <w:tr w:rsidR="00F02656" w:rsidTr="00F02656">
        <w:tc>
          <w:tcPr>
            <w:tcW w:w="6345" w:type="dxa"/>
          </w:tcPr>
          <w:p w:rsidR="00F02656" w:rsidRPr="00F02656" w:rsidRDefault="00F02656" w:rsidP="00F02656">
            <w:pPr>
              <w:jc w:val="both"/>
            </w:pPr>
            <w:r>
              <w:t>ESZKÖZÖK</w:t>
            </w:r>
          </w:p>
        </w:tc>
        <w:tc>
          <w:tcPr>
            <w:tcW w:w="1797" w:type="dxa"/>
          </w:tcPr>
          <w:p w:rsidR="00F02656" w:rsidRDefault="00F02656" w:rsidP="004F170B">
            <w:pPr>
              <w:jc w:val="right"/>
              <w:rPr>
                <w:b/>
              </w:rPr>
            </w:pPr>
            <w:r>
              <w:rPr>
                <w:b/>
              </w:rPr>
              <w:t>Előző év</w:t>
            </w:r>
          </w:p>
          <w:p w:rsidR="00F02656" w:rsidRDefault="00F02656" w:rsidP="004F170B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eFt</w:t>
            </w:r>
            <w:proofErr w:type="spellEnd"/>
          </w:p>
        </w:tc>
        <w:tc>
          <w:tcPr>
            <w:tcW w:w="1464" w:type="dxa"/>
          </w:tcPr>
          <w:p w:rsidR="00F02656" w:rsidRDefault="00F02656" w:rsidP="004F170B">
            <w:pPr>
              <w:jc w:val="right"/>
              <w:rPr>
                <w:b/>
              </w:rPr>
            </w:pPr>
            <w:r>
              <w:rPr>
                <w:b/>
              </w:rPr>
              <w:t>Tárgyév</w:t>
            </w:r>
          </w:p>
          <w:p w:rsidR="00F02656" w:rsidRDefault="00F02656" w:rsidP="004F170B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eFt</w:t>
            </w:r>
            <w:proofErr w:type="spellEnd"/>
          </w:p>
        </w:tc>
      </w:tr>
      <w:tr w:rsidR="00F02656" w:rsidTr="00F02656">
        <w:tc>
          <w:tcPr>
            <w:tcW w:w="6345" w:type="dxa"/>
          </w:tcPr>
          <w:p w:rsidR="00F02656" w:rsidRDefault="00F02656" w:rsidP="00F02656">
            <w:pPr>
              <w:jc w:val="both"/>
            </w:pPr>
            <w:r>
              <w:t>Nemzeti vagyonba tartozó befektetett eszközök (I+II+III)</w:t>
            </w:r>
          </w:p>
        </w:tc>
        <w:tc>
          <w:tcPr>
            <w:tcW w:w="1797" w:type="dxa"/>
          </w:tcPr>
          <w:p w:rsidR="00F02656" w:rsidRDefault="004F170B" w:rsidP="004F170B">
            <w:pPr>
              <w:jc w:val="right"/>
              <w:rPr>
                <w:b/>
              </w:rPr>
            </w:pPr>
            <w:r>
              <w:rPr>
                <w:b/>
              </w:rPr>
              <w:t>104978</w:t>
            </w:r>
          </w:p>
        </w:tc>
        <w:tc>
          <w:tcPr>
            <w:tcW w:w="1464" w:type="dxa"/>
          </w:tcPr>
          <w:p w:rsidR="00F02656" w:rsidRDefault="004F170B" w:rsidP="004F170B">
            <w:pPr>
              <w:jc w:val="right"/>
              <w:rPr>
                <w:b/>
              </w:rPr>
            </w:pPr>
            <w:r>
              <w:rPr>
                <w:b/>
              </w:rPr>
              <w:t>97958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I. Immateriális javak (a+b)</w:t>
            </w:r>
          </w:p>
        </w:tc>
        <w:tc>
          <w:tcPr>
            <w:tcW w:w="1797" w:type="dxa"/>
          </w:tcPr>
          <w:p w:rsidR="00A116D4" w:rsidRPr="00A116D4" w:rsidRDefault="002C1439" w:rsidP="004F170B">
            <w:pPr>
              <w:jc w:val="right"/>
            </w:pPr>
            <w:r>
              <w:t>8</w:t>
            </w:r>
            <w:r w:rsidR="004F170B">
              <w:t>250</w:t>
            </w:r>
          </w:p>
        </w:tc>
        <w:tc>
          <w:tcPr>
            <w:tcW w:w="1464" w:type="dxa"/>
          </w:tcPr>
          <w:p w:rsidR="00A116D4" w:rsidRPr="00A116D4" w:rsidRDefault="004F170B" w:rsidP="004F170B">
            <w:pPr>
              <w:jc w:val="right"/>
            </w:pPr>
            <w:r>
              <w:t>6218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 xml:space="preserve">II. Tárgyi eszközök </w:t>
            </w:r>
          </w:p>
        </w:tc>
        <w:tc>
          <w:tcPr>
            <w:tcW w:w="1797" w:type="dxa"/>
          </w:tcPr>
          <w:p w:rsidR="00A116D4" w:rsidRPr="00A116D4" w:rsidRDefault="004F170B" w:rsidP="004F170B">
            <w:pPr>
              <w:jc w:val="right"/>
            </w:pPr>
            <w:r>
              <w:t>96628</w:t>
            </w:r>
          </w:p>
        </w:tc>
        <w:tc>
          <w:tcPr>
            <w:tcW w:w="1464" w:type="dxa"/>
          </w:tcPr>
          <w:p w:rsidR="00A116D4" w:rsidRPr="00A116D4" w:rsidRDefault="004F170B" w:rsidP="004F170B">
            <w:pPr>
              <w:jc w:val="right"/>
            </w:pPr>
            <w:r>
              <w:t>91640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1.Ingatlanok és a kapcsolódó vagyoni értékű jogok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88910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84986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Ebből: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A116D4" w:rsidP="00A116D4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Törzsvagyon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88910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84986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Ebből: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proofErr w:type="spellStart"/>
            <w:r>
              <w:t>aa</w:t>
            </w:r>
            <w:proofErr w:type="spellEnd"/>
            <w:r>
              <w:t xml:space="preserve">) </w:t>
            </w:r>
            <w:proofErr w:type="gramStart"/>
            <w:r>
              <w:t>forgalom képtelen</w:t>
            </w:r>
            <w:proofErr w:type="gramEnd"/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2706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2706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proofErr w:type="spellStart"/>
            <w:r>
              <w:t>aaa</w:t>
            </w:r>
            <w:proofErr w:type="spellEnd"/>
            <w:r>
              <w:t>) Kizárólagosan önkormányzati tulajdonú vagyon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2706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2706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ab) Korlátozottan fogalomképes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86204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82280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2. Gépek, berendezések és felszerelések, járművek (a+b)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7718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6654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Ebből: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A116D4" w:rsidP="00A116D4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 xml:space="preserve">Törzsvagyon </w:t>
            </w:r>
            <w:proofErr w:type="spellStart"/>
            <w:r>
              <w:t>aa</w:t>
            </w:r>
            <w:proofErr w:type="spellEnd"/>
            <w:r>
              <w:t>+ab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7718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6654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ab) Korlátozottan fogalomképes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7718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6654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 xml:space="preserve">III. Befektetett pénzügyi eszközök </w:t>
            </w:r>
          </w:p>
        </w:tc>
        <w:tc>
          <w:tcPr>
            <w:tcW w:w="1797" w:type="dxa"/>
          </w:tcPr>
          <w:p w:rsidR="00A116D4" w:rsidRPr="009A212A" w:rsidRDefault="002C1439" w:rsidP="004F170B">
            <w:pPr>
              <w:jc w:val="right"/>
            </w:pPr>
            <w:r>
              <w:t>100</w:t>
            </w:r>
          </w:p>
        </w:tc>
        <w:tc>
          <w:tcPr>
            <w:tcW w:w="1464" w:type="dxa"/>
          </w:tcPr>
          <w:p w:rsidR="00A116D4" w:rsidRPr="009A212A" w:rsidRDefault="002C1439" w:rsidP="004F170B">
            <w:pPr>
              <w:jc w:val="right"/>
            </w:pPr>
            <w:r>
              <w:t>100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A116D4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Tartós részesedés (a+b)</w:t>
            </w:r>
          </w:p>
        </w:tc>
        <w:tc>
          <w:tcPr>
            <w:tcW w:w="1797" w:type="dxa"/>
          </w:tcPr>
          <w:p w:rsidR="00A116D4" w:rsidRPr="009A212A" w:rsidRDefault="002C1439" w:rsidP="004F170B">
            <w:pPr>
              <w:jc w:val="right"/>
            </w:pPr>
            <w:r>
              <w:t>100</w:t>
            </w:r>
          </w:p>
        </w:tc>
        <w:tc>
          <w:tcPr>
            <w:tcW w:w="1464" w:type="dxa"/>
          </w:tcPr>
          <w:p w:rsidR="00A116D4" w:rsidRPr="009A212A" w:rsidRDefault="002C1439" w:rsidP="004F170B">
            <w:pPr>
              <w:jc w:val="right"/>
            </w:pPr>
            <w:r>
              <w:t>100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Ebből: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A116D4" w:rsidP="00A116D4">
            <w:pPr>
              <w:pStyle w:val="Listaszerbekezds"/>
              <w:numPr>
                <w:ilvl w:val="0"/>
                <w:numId w:val="4"/>
              </w:numPr>
              <w:jc w:val="both"/>
            </w:pPr>
            <w:r>
              <w:t>törzsvagyon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</w:t>
            </w:r>
            <w:r w:rsidR="00A116D4" w:rsidRPr="009A212A">
              <w:t>00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1</w:t>
            </w:r>
            <w:r w:rsidR="00A116D4" w:rsidRPr="009A212A">
              <w:t>00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ab) Korlátozottan forgalomképes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</w:t>
            </w:r>
            <w:r w:rsidR="00A116D4" w:rsidRPr="009A212A">
              <w:t>00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1</w:t>
            </w:r>
            <w:r w:rsidR="00A116D4" w:rsidRPr="009A212A">
              <w:t>00</w:t>
            </w:r>
          </w:p>
        </w:tc>
      </w:tr>
      <w:tr w:rsidR="00A116D4" w:rsidTr="00F02656">
        <w:tc>
          <w:tcPr>
            <w:tcW w:w="6345" w:type="dxa"/>
          </w:tcPr>
          <w:p w:rsidR="00A116D4" w:rsidRDefault="00A116D4" w:rsidP="00F02656">
            <w:pPr>
              <w:jc w:val="both"/>
            </w:pPr>
            <w:r>
              <w:t>NEMZETI VAGYONBA TARTOZÓ FORGÓESZKÖZÖK (I+II)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proofErr w:type="spellStart"/>
            <w:r>
              <w:t>I.Készletek</w:t>
            </w:r>
            <w:proofErr w:type="spellEnd"/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proofErr w:type="spellStart"/>
            <w:r>
              <w:t>II.Értékpapírok</w:t>
            </w:r>
            <w:proofErr w:type="spellEnd"/>
          </w:p>
        </w:tc>
        <w:tc>
          <w:tcPr>
            <w:tcW w:w="1797" w:type="dxa"/>
          </w:tcPr>
          <w:p w:rsidR="00A116D4" w:rsidRPr="009A212A" w:rsidRDefault="001129F4" w:rsidP="004F170B">
            <w:pPr>
              <w:jc w:val="right"/>
            </w:pPr>
            <w:r w:rsidRPr="009A212A">
              <w:t>0</w:t>
            </w:r>
          </w:p>
        </w:tc>
        <w:tc>
          <w:tcPr>
            <w:tcW w:w="1464" w:type="dxa"/>
          </w:tcPr>
          <w:p w:rsidR="00A116D4" w:rsidRPr="009A212A" w:rsidRDefault="001129F4" w:rsidP="004F170B">
            <w:pPr>
              <w:jc w:val="right"/>
            </w:pPr>
            <w:r w:rsidRPr="009A212A">
              <w:t>0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r>
              <w:t>PÉNZESZKÖZÖK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1970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9960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r>
              <w:t>KÖVETELÉSEK (I+II+III)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1163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610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1129F4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Költségvetési évben esedékes követelések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r>
              <w:t>II. Költségvetési évet követően esedékes követelések</w:t>
            </w:r>
          </w:p>
        </w:tc>
        <w:tc>
          <w:tcPr>
            <w:tcW w:w="1797" w:type="dxa"/>
          </w:tcPr>
          <w:p w:rsidR="00A116D4" w:rsidRPr="009A212A" w:rsidRDefault="001129F4" w:rsidP="004F170B">
            <w:pPr>
              <w:jc w:val="right"/>
            </w:pPr>
            <w:r w:rsidRPr="009A212A">
              <w:t>1</w:t>
            </w:r>
            <w:r w:rsidR="004F170B">
              <w:t>003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291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1129F4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Követelés jellegű sajátos elszámolások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160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319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r>
              <w:t>EGYÉB SAJÁTOS ELSZÁMOLÁSOK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2094</w:t>
            </w:r>
          </w:p>
        </w:tc>
        <w:tc>
          <w:tcPr>
            <w:tcW w:w="1464" w:type="dxa"/>
          </w:tcPr>
          <w:p w:rsidR="00A116D4" w:rsidRPr="009A212A" w:rsidRDefault="001129F4" w:rsidP="004F170B">
            <w:pPr>
              <w:jc w:val="right"/>
            </w:pPr>
            <w:r w:rsidRPr="009A212A">
              <w:t>-</w:t>
            </w:r>
            <w:r w:rsidR="004F170B">
              <w:t>38</w:t>
            </w:r>
          </w:p>
        </w:tc>
      </w:tr>
      <w:tr w:rsidR="00A116D4" w:rsidTr="00F02656">
        <w:tc>
          <w:tcPr>
            <w:tcW w:w="6345" w:type="dxa"/>
          </w:tcPr>
          <w:p w:rsidR="00A116D4" w:rsidRPr="001129F4" w:rsidRDefault="001129F4" w:rsidP="00F02656">
            <w:pPr>
              <w:jc w:val="both"/>
              <w:rPr>
                <w:b/>
              </w:rPr>
            </w:pPr>
            <w:r>
              <w:rPr>
                <w:b/>
              </w:rPr>
              <w:t>ESZKÖZÖK ÖSSZESEN.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110205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108490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r>
              <w:t>SAJÁT TŐKE (I+II+III)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104988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103252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proofErr w:type="spellStart"/>
            <w:r>
              <w:t>I.Nemzeti</w:t>
            </w:r>
            <w:proofErr w:type="spellEnd"/>
            <w:r>
              <w:t xml:space="preserve"> vagyon induláskori értéke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154482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154482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proofErr w:type="spellStart"/>
            <w:r>
              <w:t>II.Nemzeti</w:t>
            </w:r>
            <w:proofErr w:type="spellEnd"/>
            <w:r>
              <w:t xml:space="preserve"> vagyon változásai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1129F4" w:rsidP="001129F4">
            <w:pPr>
              <w:jc w:val="both"/>
            </w:pPr>
            <w:proofErr w:type="spellStart"/>
            <w:r>
              <w:t>III.Egyéb</w:t>
            </w:r>
            <w:proofErr w:type="spellEnd"/>
            <w:r>
              <w:t xml:space="preserve"> eszközök induláskori értéke és változásai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6076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6076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proofErr w:type="spellStart"/>
            <w:r>
              <w:t>IV.Felhalmozott</w:t>
            </w:r>
            <w:proofErr w:type="spellEnd"/>
            <w:r>
              <w:t xml:space="preserve"> eredmény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-51791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-55570</w:t>
            </w:r>
          </w:p>
        </w:tc>
      </w:tr>
      <w:tr w:rsidR="00A116D4" w:rsidTr="00F02656">
        <w:tc>
          <w:tcPr>
            <w:tcW w:w="6345" w:type="dxa"/>
          </w:tcPr>
          <w:p w:rsidR="00A116D4" w:rsidRDefault="001129F4" w:rsidP="00F02656">
            <w:pPr>
              <w:jc w:val="both"/>
            </w:pPr>
            <w:proofErr w:type="spellStart"/>
            <w:r>
              <w:t>V.Eszközök</w:t>
            </w:r>
            <w:proofErr w:type="spellEnd"/>
            <w:r>
              <w:t xml:space="preserve"> értékhelyesbítésének forrása</w:t>
            </w:r>
          </w:p>
        </w:tc>
        <w:tc>
          <w:tcPr>
            <w:tcW w:w="1797" w:type="dxa"/>
          </w:tcPr>
          <w:p w:rsidR="00A116D4" w:rsidRPr="009A212A" w:rsidRDefault="00A116D4" w:rsidP="004F170B">
            <w:pPr>
              <w:jc w:val="right"/>
            </w:pPr>
          </w:p>
        </w:tc>
        <w:tc>
          <w:tcPr>
            <w:tcW w:w="1464" w:type="dxa"/>
          </w:tcPr>
          <w:p w:rsidR="00A116D4" w:rsidRPr="009A212A" w:rsidRDefault="00A116D4" w:rsidP="004F170B">
            <w:pPr>
              <w:jc w:val="right"/>
            </w:pPr>
          </w:p>
        </w:tc>
      </w:tr>
      <w:tr w:rsidR="00A116D4" w:rsidTr="00F02656">
        <w:tc>
          <w:tcPr>
            <w:tcW w:w="6345" w:type="dxa"/>
          </w:tcPr>
          <w:p w:rsidR="00A116D4" w:rsidRDefault="006867AC" w:rsidP="00F02656">
            <w:pPr>
              <w:jc w:val="both"/>
            </w:pPr>
            <w:proofErr w:type="spellStart"/>
            <w:r>
              <w:t>VI.Mérleg</w:t>
            </w:r>
            <w:proofErr w:type="spellEnd"/>
            <w:r>
              <w:t xml:space="preserve"> szerinti eredmény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-3779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-1736</w:t>
            </w:r>
          </w:p>
        </w:tc>
      </w:tr>
      <w:tr w:rsidR="00A116D4" w:rsidTr="00F02656">
        <w:tc>
          <w:tcPr>
            <w:tcW w:w="6345" w:type="dxa"/>
          </w:tcPr>
          <w:p w:rsidR="00A116D4" w:rsidRDefault="006867AC" w:rsidP="00F02656">
            <w:pPr>
              <w:jc w:val="both"/>
            </w:pPr>
            <w:r>
              <w:t>KÖTELEZETTSÉGEK (I+II+III)</w:t>
            </w:r>
          </w:p>
        </w:tc>
        <w:tc>
          <w:tcPr>
            <w:tcW w:w="1797" w:type="dxa"/>
          </w:tcPr>
          <w:p w:rsidR="00A116D4" w:rsidRPr="009A212A" w:rsidRDefault="004F170B" w:rsidP="004F170B">
            <w:pPr>
              <w:jc w:val="right"/>
            </w:pPr>
            <w:r>
              <w:t>1664</w:t>
            </w:r>
          </w:p>
        </w:tc>
        <w:tc>
          <w:tcPr>
            <w:tcW w:w="1464" w:type="dxa"/>
          </w:tcPr>
          <w:p w:rsidR="00A116D4" w:rsidRPr="009A212A" w:rsidRDefault="004F170B" w:rsidP="004F170B">
            <w:pPr>
              <w:jc w:val="right"/>
            </w:pPr>
            <w:r>
              <w:t>1224</w:t>
            </w:r>
          </w:p>
        </w:tc>
      </w:tr>
      <w:tr w:rsidR="006867AC" w:rsidTr="00F02656">
        <w:tc>
          <w:tcPr>
            <w:tcW w:w="6345" w:type="dxa"/>
          </w:tcPr>
          <w:p w:rsidR="006867AC" w:rsidRDefault="006867AC" w:rsidP="006867AC">
            <w:pPr>
              <w:pStyle w:val="Listaszerbekezds"/>
              <w:numPr>
                <w:ilvl w:val="0"/>
                <w:numId w:val="6"/>
              </w:numPr>
              <w:jc w:val="both"/>
            </w:pPr>
            <w:r>
              <w:t>Költségvetési évben esedékes kötelezettségek</w:t>
            </w:r>
          </w:p>
        </w:tc>
        <w:tc>
          <w:tcPr>
            <w:tcW w:w="1797" w:type="dxa"/>
          </w:tcPr>
          <w:p w:rsidR="006867AC" w:rsidRPr="009A212A" w:rsidRDefault="004F170B" w:rsidP="004F170B">
            <w:pPr>
              <w:jc w:val="right"/>
            </w:pPr>
            <w:r>
              <w:t>500</w:t>
            </w:r>
          </w:p>
        </w:tc>
        <w:tc>
          <w:tcPr>
            <w:tcW w:w="1464" w:type="dxa"/>
          </w:tcPr>
          <w:p w:rsidR="006867AC" w:rsidRPr="009A212A" w:rsidRDefault="004F170B" w:rsidP="004F170B">
            <w:pPr>
              <w:jc w:val="right"/>
            </w:pPr>
            <w:r>
              <w:t>303</w:t>
            </w:r>
          </w:p>
        </w:tc>
      </w:tr>
      <w:tr w:rsidR="006867AC" w:rsidTr="00F02656">
        <w:tc>
          <w:tcPr>
            <w:tcW w:w="6345" w:type="dxa"/>
          </w:tcPr>
          <w:p w:rsidR="006867AC" w:rsidRDefault="006867AC" w:rsidP="00F02656">
            <w:pPr>
              <w:jc w:val="both"/>
            </w:pPr>
            <w:proofErr w:type="spellStart"/>
            <w:r>
              <w:lastRenderedPageBreak/>
              <w:t>II.Költségvetési</w:t>
            </w:r>
            <w:proofErr w:type="spellEnd"/>
            <w:r>
              <w:t xml:space="preserve"> évet követően esedékes kötelezettségek</w:t>
            </w:r>
          </w:p>
        </w:tc>
        <w:tc>
          <w:tcPr>
            <w:tcW w:w="1797" w:type="dxa"/>
          </w:tcPr>
          <w:p w:rsidR="006867AC" w:rsidRPr="009A212A" w:rsidRDefault="004F170B" w:rsidP="004F170B">
            <w:pPr>
              <w:jc w:val="right"/>
            </w:pPr>
            <w:r>
              <w:t>1164</w:t>
            </w:r>
          </w:p>
        </w:tc>
        <w:tc>
          <w:tcPr>
            <w:tcW w:w="1464" w:type="dxa"/>
          </w:tcPr>
          <w:p w:rsidR="006867AC" w:rsidRPr="009A212A" w:rsidRDefault="004F170B" w:rsidP="004F170B">
            <w:pPr>
              <w:jc w:val="right"/>
            </w:pPr>
            <w:r>
              <w:t>1224</w:t>
            </w:r>
          </w:p>
        </w:tc>
      </w:tr>
      <w:tr w:rsidR="006867AC" w:rsidTr="00F02656">
        <w:tc>
          <w:tcPr>
            <w:tcW w:w="6345" w:type="dxa"/>
          </w:tcPr>
          <w:p w:rsidR="006867AC" w:rsidRDefault="006867AC" w:rsidP="00F02656">
            <w:pPr>
              <w:jc w:val="both"/>
            </w:pPr>
            <w:proofErr w:type="spellStart"/>
            <w:r>
              <w:t>III.Kötelezettség</w:t>
            </w:r>
            <w:proofErr w:type="spellEnd"/>
            <w:r>
              <w:t xml:space="preserve"> jellegű sajátos elszámolások</w:t>
            </w:r>
          </w:p>
        </w:tc>
        <w:tc>
          <w:tcPr>
            <w:tcW w:w="1797" w:type="dxa"/>
          </w:tcPr>
          <w:p w:rsidR="006867AC" w:rsidRPr="009A212A" w:rsidRDefault="006867AC" w:rsidP="004F170B">
            <w:pPr>
              <w:jc w:val="right"/>
            </w:pPr>
          </w:p>
        </w:tc>
        <w:tc>
          <w:tcPr>
            <w:tcW w:w="1464" w:type="dxa"/>
          </w:tcPr>
          <w:p w:rsidR="006867AC" w:rsidRPr="009A212A" w:rsidRDefault="006867AC" w:rsidP="004F170B">
            <w:pPr>
              <w:jc w:val="right"/>
            </w:pPr>
          </w:p>
        </w:tc>
      </w:tr>
      <w:tr w:rsidR="006867AC" w:rsidTr="00F02656">
        <w:tc>
          <w:tcPr>
            <w:tcW w:w="6345" w:type="dxa"/>
          </w:tcPr>
          <w:p w:rsidR="006867AC" w:rsidRDefault="006867AC" w:rsidP="00F02656">
            <w:pPr>
              <w:jc w:val="both"/>
            </w:pPr>
            <w:r>
              <w:t>PASSZÍV IDŐBELI ELHATÁROLÁSOK</w:t>
            </w:r>
          </w:p>
        </w:tc>
        <w:tc>
          <w:tcPr>
            <w:tcW w:w="1797" w:type="dxa"/>
          </w:tcPr>
          <w:p w:rsidR="006867AC" w:rsidRPr="009A212A" w:rsidRDefault="004F170B" w:rsidP="004F170B">
            <w:pPr>
              <w:jc w:val="right"/>
            </w:pPr>
            <w:r>
              <w:t>3553</w:t>
            </w:r>
          </w:p>
        </w:tc>
        <w:tc>
          <w:tcPr>
            <w:tcW w:w="1464" w:type="dxa"/>
          </w:tcPr>
          <w:p w:rsidR="006867AC" w:rsidRPr="009A212A" w:rsidRDefault="004F170B" w:rsidP="004F170B">
            <w:pPr>
              <w:jc w:val="right"/>
            </w:pPr>
            <w:r>
              <w:t>3711</w:t>
            </w:r>
          </w:p>
        </w:tc>
      </w:tr>
      <w:tr w:rsidR="006867AC" w:rsidTr="00F02656">
        <w:tc>
          <w:tcPr>
            <w:tcW w:w="6345" w:type="dxa"/>
          </w:tcPr>
          <w:p w:rsidR="006867AC" w:rsidRPr="006867AC" w:rsidRDefault="006867AC" w:rsidP="00F02656">
            <w:pPr>
              <w:jc w:val="both"/>
              <w:rPr>
                <w:b/>
              </w:rPr>
            </w:pPr>
            <w:r>
              <w:rPr>
                <w:b/>
              </w:rPr>
              <w:t>FORRÁSOK ÖSSZESEN:</w:t>
            </w:r>
          </w:p>
        </w:tc>
        <w:tc>
          <w:tcPr>
            <w:tcW w:w="1797" w:type="dxa"/>
          </w:tcPr>
          <w:p w:rsidR="006867AC" w:rsidRDefault="004F170B" w:rsidP="004F170B">
            <w:pPr>
              <w:jc w:val="right"/>
              <w:rPr>
                <w:b/>
              </w:rPr>
            </w:pPr>
            <w:r>
              <w:rPr>
                <w:b/>
              </w:rPr>
              <w:t>110205</w:t>
            </w:r>
          </w:p>
        </w:tc>
        <w:tc>
          <w:tcPr>
            <w:tcW w:w="1464" w:type="dxa"/>
          </w:tcPr>
          <w:p w:rsidR="006867AC" w:rsidRDefault="004F170B" w:rsidP="004F170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F0F7C">
              <w:rPr>
                <w:b/>
              </w:rPr>
              <w:t>0</w:t>
            </w:r>
            <w:r>
              <w:rPr>
                <w:b/>
              </w:rPr>
              <w:t>8490</w:t>
            </w:r>
          </w:p>
        </w:tc>
      </w:tr>
    </w:tbl>
    <w:p w:rsidR="00F02656" w:rsidRDefault="00F02656" w:rsidP="00F02656">
      <w:pPr>
        <w:jc w:val="both"/>
        <w:rPr>
          <w:b/>
        </w:rPr>
      </w:pPr>
    </w:p>
    <w:p w:rsidR="006867AC" w:rsidRDefault="006867AC" w:rsidP="00F02656">
      <w:pPr>
        <w:jc w:val="both"/>
        <w:rPr>
          <w:b/>
        </w:rPr>
      </w:pPr>
    </w:p>
    <w:p w:rsidR="00A116D4" w:rsidRDefault="00A116D4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F02656">
      <w:pPr>
        <w:jc w:val="both"/>
        <w:rPr>
          <w:b/>
        </w:rPr>
      </w:pPr>
    </w:p>
    <w:p w:rsidR="009A212A" w:rsidRDefault="009A212A" w:rsidP="009A212A">
      <w:pPr>
        <w:pStyle w:val="Listaszerbekezds"/>
        <w:numPr>
          <w:ilvl w:val="0"/>
          <w:numId w:val="6"/>
        </w:numPr>
        <w:jc w:val="both"/>
        <w:rPr>
          <w:b/>
        </w:rPr>
      </w:pPr>
      <w:r>
        <w:rPr>
          <w:b/>
        </w:rPr>
        <w:lastRenderedPageBreak/>
        <w:t xml:space="preserve">AZ ÖNKORMÁNYZAT KÖNYVVITELI MÉRLEGÉBEN NEM SZEREPLŐ ESZKÖZÖK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KÖTELEZETTSÉGEK</w:t>
      </w:r>
    </w:p>
    <w:p w:rsidR="009A212A" w:rsidRDefault="009A212A" w:rsidP="009A212A">
      <w:pPr>
        <w:jc w:val="both"/>
        <w:rPr>
          <w:b/>
        </w:rPr>
      </w:pPr>
    </w:p>
    <w:p w:rsidR="009A212A" w:rsidRDefault="009A212A" w:rsidP="009A212A">
      <w:pPr>
        <w:jc w:val="both"/>
        <w:rPr>
          <w:b/>
        </w:rPr>
      </w:pPr>
    </w:p>
    <w:p w:rsidR="009A212A" w:rsidRDefault="009A212A" w:rsidP="009A212A">
      <w:pPr>
        <w:jc w:val="both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5920"/>
        <w:gridCol w:w="1843"/>
        <w:gridCol w:w="1449"/>
      </w:tblGrid>
      <w:tr w:rsidR="009A212A" w:rsidTr="009A212A">
        <w:tc>
          <w:tcPr>
            <w:tcW w:w="5920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843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 xml:space="preserve">Előző </w:t>
            </w:r>
            <w:proofErr w:type="gramStart"/>
            <w:r>
              <w:rPr>
                <w:b/>
              </w:rPr>
              <w:t xml:space="preserve">év  </w:t>
            </w:r>
            <w:proofErr w:type="spellStart"/>
            <w:r>
              <w:rPr>
                <w:b/>
              </w:rPr>
              <w:t>eFt</w:t>
            </w:r>
            <w:proofErr w:type="spellEnd"/>
            <w:proofErr w:type="gramEnd"/>
          </w:p>
        </w:tc>
        <w:tc>
          <w:tcPr>
            <w:tcW w:w="1449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 xml:space="preserve">Tárgyév </w:t>
            </w:r>
            <w:proofErr w:type="spellStart"/>
            <w:r>
              <w:rPr>
                <w:b/>
              </w:rPr>
              <w:t>eFt</w:t>
            </w:r>
            <w:proofErr w:type="spellEnd"/>
          </w:p>
        </w:tc>
      </w:tr>
      <w:tr w:rsidR="009A212A" w:rsidTr="009A212A">
        <w:tc>
          <w:tcPr>
            <w:tcW w:w="5920" w:type="dxa"/>
          </w:tcPr>
          <w:p w:rsidR="009A212A" w:rsidRP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9A212A">
              <w:rPr>
                <w:b/>
              </w:rPr>
              <w:t>Immateriális javak</w:t>
            </w:r>
          </w:p>
        </w:tc>
        <w:tc>
          <w:tcPr>
            <w:tcW w:w="1843" w:type="dxa"/>
          </w:tcPr>
          <w:p w:rsidR="009A212A" w:rsidRDefault="009A212A" w:rsidP="009A212A">
            <w:pPr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9A212A" w:rsidRDefault="009A212A" w:rsidP="009A212A">
            <w:pPr>
              <w:jc w:val="both"/>
              <w:rPr>
                <w:b/>
              </w:rPr>
            </w:pPr>
          </w:p>
        </w:tc>
      </w:tr>
      <w:tr w:rsidR="009A212A" w:rsidTr="009A212A">
        <w:tc>
          <w:tcPr>
            <w:tcW w:w="5920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2.Ingatlanok és kapcsolódó vagyoni értékű jogok</w:t>
            </w:r>
          </w:p>
        </w:tc>
        <w:tc>
          <w:tcPr>
            <w:tcW w:w="1843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212A" w:rsidTr="009A212A">
        <w:tc>
          <w:tcPr>
            <w:tcW w:w="5920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3.Gépek, berendezések, felszerelések, járművek</w:t>
            </w:r>
          </w:p>
        </w:tc>
        <w:tc>
          <w:tcPr>
            <w:tcW w:w="1843" w:type="dxa"/>
          </w:tcPr>
          <w:p w:rsidR="009A212A" w:rsidRDefault="004F170B" w:rsidP="009A212A">
            <w:pPr>
              <w:jc w:val="both"/>
              <w:rPr>
                <w:b/>
              </w:rPr>
            </w:pPr>
            <w:r>
              <w:rPr>
                <w:b/>
              </w:rPr>
              <w:t>8480</w:t>
            </w:r>
          </w:p>
        </w:tc>
        <w:tc>
          <w:tcPr>
            <w:tcW w:w="1449" w:type="dxa"/>
          </w:tcPr>
          <w:p w:rsidR="009A212A" w:rsidRDefault="004F170B" w:rsidP="009A212A">
            <w:pPr>
              <w:jc w:val="both"/>
              <w:rPr>
                <w:b/>
              </w:rPr>
            </w:pPr>
            <w:r>
              <w:rPr>
                <w:b/>
              </w:rPr>
              <w:t>9722</w:t>
            </w:r>
          </w:p>
        </w:tc>
      </w:tr>
      <w:tr w:rsidR="009A212A" w:rsidTr="009A212A">
        <w:tc>
          <w:tcPr>
            <w:tcW w:w="5920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4.Tenyészállatok</w:t>
            </w:r>
          </w:p>
        </w:tc>
        <w:tc>
          <w:tcPr>
            <w:tcW w:w="1843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212A" w:rsidTr="009A212A">
        <w:tc>
          <w:tcPr>
            <w:tcW w:w="5920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5.Koncesszióba</w:t>
            </w:r>
            <w:proofErr w:type="gramStart"/>
            <w:r>
              <w:rPr>
                <w:b/>
              </w:rPr>
              <w:t>,vagyonkezelésbe</w:t>
            </w:r>
            <w:proofErr w:type="gramEnd"/>
            <w:r>
              <w:rPr>
                <w:b/>
              </w:rPr>
              <w:t xml:space="preserve"> adott,vagyonkezelésbe</w:t>
            </w:r>
          </w:p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vett eszközök</w:t>
            </w:r>
          </w:p>
        </w:tc>
        <w:tc>
          <w:tcPr>
            <w:tcW w:w="1843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212A" w:rsidTr="009A212A">
        <w:tc>
          <w:tcPr>
            <w:tcW w:w="5920" w:type="dxa"/>
          </w:tcPr>
          <w:p w:rsidR="009A212A" w:rsidRDefault="009A212A" w:rsidP="009A212A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843" w:type="dxa"/>
          </w:tcPr>
          <w:p w:rsidR="009A212A" w:rsidRDefault="004F170B" w:rsidP="00A93E58">
            <w:pPr>
              <w:jc w:val="both"/>
              <w:rPr>
                <w:b/>
              </w:rPr>
            </w:pPr>
            <w:r>
              <w:rPr>
                <w:b/>
              </w:rPr>
              <w:t>8480</w:t>
            </w:r>
          </w:p>
        </w:tc>
        <w:tc>
          <w:tcPr>
            <w:tcW w:w="1449" w:type="dxa"/>
          </w:tcPr>
          <w:p w:rsidR="009A212A" w:rsidRDefault="004F170B" w:rsidP="00A93E58">
            <w:pPr>
              <w:jc w:val="both"/>
              <w:rPr>
                <w:b/>
              </w:rPr>
            </w:pPr>
            <w:r>
              <w:rPr>
                <w:b/>
              </w:rPr>
              <w:t>9722</w:t>
            </w:r>
            <w:bookmarkStart w:id="0" w:name="_GoBack"/>
            <w:bookmarkEnd w:id="0"/>
          </w:p>
        </w:tc>
      </w:tr>
    </w:tbl>
    <w:p w:rsidR="009A212A" w:rsidRPr="009A212A" w:rsidRDefault="009A212A" w:rsidP="009A212A">
      <w:pPr>
        <w:jc w:val="both"/>
        <w:rPr>
          <w:b/>
        </w:rPr>
      </w:pPr>
    </w:p>
    <w:sectPr w:rsidR="009A212A" w:rsidRPr="009A212A" w:rsidSect="004B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6590"/>
    <w:multiLevelType w:val="hybridMultilevel"/>
    <w:tmpl w:val="52E48D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677F7"/>
    <w:multiLevelType w:val="hybridMultilevel"/>
    <w:tmpl w:val="1068C3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101D5"/>
    <w:multiLevelType w:val="hybridMultilevel"/>
    <w:tmpl w:val="70C261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A54C7"/>
    <w:multiLevelType w:val="hybridMultilevel"/>
    <w:tmpl w:val="CD1E7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46767"/>
    <w:multiLevelType w:val="hybridMultilevel"/>
    <w:tmpl w:val="D4DC8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E49D9"/>
    <w:multiLevelType w:val="hybridMultilevel"/>
    <w:tmpl w:val="105CDA48"/>
    <w:lvl w:ilvl="0" w:tplc="13727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E3E39"/>
    <w:multiLevelType w:val="hybridMultilevel"/>
    <w:tmpl w:val="579680FE"/>
    <w:lvl w:ilvl="0" w:tplc="E4DEC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656"/>
    <w:rsid w:val="001129F4"/>
    <w:rsid w:val="002C1439"/>
    <w:rsid w:val="004B1210"/>
    <w:rsid w:val="004F170B"/>
    <w:rsid w:val="006867AC"/>
    <w:rsid w:val="00865BAA"/>
    <w:rsid w:val="008F4B14"/>
    <w:rsid w:val="00923C8C"/>
    <w:rsid w:val="009A212A"/>
    <w:rsid w:val="00A116D4"/>
    <w:rsid w:val="00B41364"/>
    <w:rsid w:val="00D74E93"/>
    <w:rsid w:val="00F02656"/>
    <w:rsid w:val="00F12035"/>
    <w:rsid w:val="00FF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2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11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2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1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Windows-felhasználó</cp:lastModifiedBy>
  <cp:revision>5</cp:revision>
  <cp:lastPrinted>2017-05-17T11:31:00Z</cp:lastPrinted>
  <dcterms:created xsi:type="dcterms:W3CDTF">2017-05-22T06:27:00Z</dcterms:created>
  <dcterms:modified xsi:type="dcterms:W3CDTF">2017-05-26T07:53:00Z</dcterms:modified>
</cp:coreProperties>
</file>