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B0" w:rsidRDefault="001911B0" w:rsidP="001911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melléklet a 7/2016. (XI.30.) önkormányzati rendelethez</w:t>
      </w:r>
    </w:p>
    <w:p w:rsidR="001911B0" w:rsidRPr="0004742E" w:rsidRDefault="001911B0" w:rsidP="001911B0">
      <w:pPr>
        <w:jc w:val="both"/>
        <w:rPr>
          <w:b/>
          <w:sz w:val="24"/>
          <w:szCs w:val="24"/>
          <w:u w:val="single"/>
        </w:rPr>
      </w:pPr>
    </w:p>
    <w:p w:rsidR="001911B0" w:rsidRDefault="001911B0" w:rsidP="001911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:rsidR="001911B0" w:rsidRDefault="001911B0" w:rsidP="001911B0">
      <w:pPr>
        <w:jc w:val="center"/>
        <w:rPr>
          <w:b/>
          <w:sz w:val="24"/>
          <w:szCs w:val="24"/>
        </w:rPr>
      </w:pP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Szakképző Iskola és Kollégium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Pétervásárai Támási Áron Általános Iskola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Tagiskolája 3252 Erdőkövesd, Petőfi út 2.</w:t>
      </w: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>d) Pétervásárai Napköziotthonos Óvoda 3250 Pétervására, Kossuth út 1.</w:t>
      </w: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Pétervásárai Napköziotthonos Óvoda </w:t>
      </w:r>
      <w:proofErr w:type="spellStart"/>
      <w:r>
        <w:rPr>
          <w:sz w:val="24"/>
          <w:szCs w:val="24"/>
        </w:rPr>
        <w:t>Váraszói</w:t>
      </w:r>
      <w:proofErr w:type="spellEnd"/>
      <w:r>
        <w:rPr>
          <w:sz w:val="24"/>
          <w:szCs w:val="24"/>
        </w:rPr>
        <w:t xml:space="preserve"> Tagóvodája 3254 Váraszó, II. Rákóczi  F. út 1.</w:t>
      </w:r>
    </w:p>
    <w:p w:rsidR="001911B0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:rsidR="001911B0" w:rsidRPr="005E75BE" w:rsidRDefault="001911B0" w:rsidP="001911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:rsidR="000F2243" w:rsidRDefault="001911B0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6"/>
    <w:rsid w:val="00145455"/>
    <w:rsid w:val="001911B0"/>
    <w:rsid w:val="009C49B6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ECEC4-ED86-476B-999F-61E6BEFD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91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2016-12-06T13:51:00Z</dcterms:created>
  <dcterms:modified xsi:type="dcterms:W3CDTF">2016-12-06T13:51:00Z</dcterms:modified>
</cp:coreProperties>
</file>