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D9" w:rsidRPr="001663D9" w:rsidRDefault="001663D9" w:rsidP="000965DA">
      <w:pPr>
        <w:jc w:val="center"/>
        <w:rPr>
          <w:rFonts w:eastAsia="Times New Roman"/>
          <w:b/>
        </w:rPr>
      </w:pPr>
      <w:r w:rsidRPr="001663D9">
        <w:rPr>
          <w:rFonts w:eastAsia="Times New Roman"/>
          <w:b/>
        </w:rPr>
        <w:t>Kismarja Község Önkormányzat Képviselő-testületének</w:t>
      </w:r>
    </w:p>
    <w:p w:rsidR="00B2024B" w:rsidRDefault="00B2024B" w:rsidP="001663D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14</w:t>
      </w:r>
      <w:r w:rsidR="001663D9" w:rsidRPr="001663D9">
        <w:rPr>
          <w:rFonts w:eastAsia="Times New Roman"/>
          <w:b/>
        </w:rPr>
        <w:t>/2020.(</w:t>
      </w:r>
      <w:r>
        <w:rPr>
          <w:rFonts w:eastAsia="Times New Roman"/>
          <w:b/>
        </w:rPr>
        <w:t>XII. 14</w:t>
      </w:r>
      <w:r w:rsidR="001663D9" w:rsidRPr="001663D9">
        <w:rPr>
          <w:rFonts w:eastAsia="Times New Roman"/>
          <w:b/>
        </w:rPr>
        <w:t xml:space="preserve">.) </w:t>
      </w:r>
      <w:r>
        <w:rPr>
          <w:rFonts w:eastAsia="Times New Roman"/>
          <w:b/>
        </w:rPr>
        <w:t xml:space="preserve">ÖR. </w:t>
      </w:r>
      <w:r w:rsidR="001663D9" w:rsidRPr="001663D9">
        <w:rPr>
          <w:rFonts w:eastAsia="Times New Roman"/>
          <w:b/>
        </w:rPr>
        <w:t>sz</w:t>
      </w:r>
      <w:r>
        <w:rPr>
          <w:rFonts w:eastAsia="Times New Roman"/>
          <w:b/>
        </w:rPr>
        <w:t>ámú</w:t>
      </w:r>
      <w:r w:rsidR="001663D9" w:rsidRPr="001663D9">
        <w:rPr>
          <w:rFonts w:eastAsia="Times New Roman"/>
          <w:b/>
        </w:rPr>
        <w:t xml:space="preserve"> rendelete </w:t>
      </w:r>
      <w:proofErr w:type="gramStart"/>
      <w:r w:rsidR="001663D9" w:rsidRPr="001663D9">
        <w:rPr>
          <w:rFonts w:eastAsia="Times New Roman"/>
          <w:b/>
        </w:rPr>
        <w:t>a</w:t>
      </w:r>
      <w:proofErr w:type="gramEnd"/>
      <w:r w:rsidR="001663D9" w:rsidRPr="001663D9">
        <w:rPr>
          <w:rFonts w:eastAsia="Times New Roman"/>
          <w:b/>
        </w:rPr>
        <w:t xml:space="preserve"> </w:t>
      </w:r>
    </w:p>
    <w:p w:rsidR="00B2024B" w:rsidRDefault="00B2024B" w:rsidP="001663D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Helyi építési szabályzatról szóló </w:t>
      </w:r>
    </w:p>
    <w:p w:rsidR="001663D9" w:rsidRPr="001663D9" w:rsidRDefault="001663D9" w:rsidP="001663D9">
      <w:pPr>
        <w:jc w:val="center"/>
        <w:rPr>
          <w:rFonts w:eastAsia="Times New Roman"/>
          <w:b/>
        </w:rPr>
      </w:pPr>
      <w:r w:rsidRPr="001663D9">
        <w:rPr>
          <w:rFonts w:eastAsia="Times New Roman"/>
          <w:b/>
        </w:rPr>
        <w:t>16/2016.(XII.</w:t>
      </w:r>
      <w:r w:rsidR="00B2024B">
        <w:rPr>
          <w:rFonts w:eastAsia="Times New Roman"/>
          <w:b/>
        </w:rPr>
        <w:t xml:space="preserve"> </w:t>
      </w:r>
      <w:r w:rsidRPr="001663D9">
        <w:rPr>
          <w:rFonts w:eastAsia="Times New Roman"/>
          <w:b/>
        </w:rPr>
        <w:t xml:space="preserve">21.) </w:t>
      </w:r>
      <w:r w:rsidR="00B2024B">
        <w:rPr>
          <w:rFonts w:eastAsia="Times New Roman"/>
          <w:b/>
        </w:rPr>
        <w:t xml:space="preserve">ÖR. </w:t>
      </w:r>
      <w:r w:rsidRPr="001663D9">
        <w:rPr>
          <w:rFonts w:eastAsia="Times New Roman"/>
          <w:b/>
        </w:rPr>
        <w:t>sz</w:t>
      </w:r>
      <w:r w:rsidR="00B2024B">
        <w:rPr>
          <w:rFonts w:eastAsia="Times New Roman"/>
          <w:b/>
        </w:rPr>
        <w:t>ámú</w:t>
      </w:r>
      <w:r w:rsidRPr="001663D9">
        <w:rPr>
          <w:rFonts w:eastAsia="Times New Roman"/>
          <w:b/>
        </w:rPr>
        <w:t xml:space="preserve"> rendelet </w:t>
      </w:r>
    </w:p>
    <w:p w:rsidR="001663D9" w:rsidRPr="001663D9" w:rsidRDefault="001663D9" w:rsidP="001663D9">
      <w:pPr>
        <w:jc w:val="center"/>
        <w:rPr>
          <w:rFonts w:eastAsia="Times New Roman"/>
          <w:b/>
        </w:rPr>
      </w:pPr>
      <w:proofErr w:type="gramStart"/>
      <w:r w:rsidRPr="001663D9">
        <w:rPr>
          <w:rFonts w:eastAsia="Times New Roman"/>
          <w:b/>
        </w:rPr>
        <w:t>módosításáról</w:t>
      </w:r>
      <w:proofErr w:type="gramEnd"/>
    </w:p>
    <w:p w:rsidR="001663D9" w:rsidRPr="001663D9" w:rsidRDefault="001663D9" w:rsidP="001663D9">
      <w:pPr>
        <w:jc w:val="center"/>
        <w:rPr>
          <w:rFonts w:eastAsia="Times New Roman"/>
          <w:b/>
          <w:caps/>
        </w:rPr>
      </w:pPr>
    </w:p>
    <w:p w:rsidR="001663D9" w:rsidRPr="001663D9" w:rsidRDefault="001663D9" w:rsidP="001663D9">
      <w:pPr>
        <w:rPr>
          <w:rFonts w:eastAsia="Times New Roman"/>
          <w:color w:val="008000"/>
          <w:kern w:val="28"/>
        </w:rPr>
      </w:pPr>
    </w:p>
    <w:p w:rsidR="001663D9" w:rsidRPr="001663D9" w:rsidRDefault="001663D9" w:rsidP="001663D9">
      <w:pPr>
        <w:jc w:val="both"/>
        <w:rPr>
          <w:rFonts w:eastAsia="Times New Roman"/>
          <w:lang w:eastAsia="ar-SA"/>
        </w:rPr>
      </w:pPr>
      <w:r w:rsidRPr="001663D9">
        <w:rPr>
          <w:rFonts w:eastAsia="Times New Roman"/>
          <w:lang w:eastAsia="ar-SA"/>
        </w:rPr>
        <w:t>Kismarja Község Önkormányzata Képviselő-testülete az épített környezet alakításáról és védelméről szóló 1997. évi LXXVIII. törvény 9/B. § (2) bekezdés b) pontjában és a 62. §. (6) bekezdésének 6. pontjában kapott felhatalmazás alapján, az épített környezet alakításáról és védelméről szóló 1997. évi LXXVIII. törvény 6. § (1) bekezdésében és a Magyarország helyi önkormányzatairól szóló 2011. évi CLXXXIX. törvény 13. § (1) bekezdésének 1.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 8.) Korm. rendelet 28. § (1) bekezdésében és a 42. § (4) meghatározott feladatkörében eljáró:</w:t>
      </w:r>
    </w:p>
    <w:p w:rsidR="001663D9" w:rsidRDefault="001663D9" w:rsidP="00E0379D">
      <w:pPr>
        <w:pStyle w:val="Listaszerbekezds"/>
        <w:numPr>
          <w:ilvl w:val="0"/>
          <w:numId w:val="12"/>
        </w:numPr>
        <w:suppressAutoHyphens/>
        <w:jc w:val="both"/>
      </w:pPr>
      <w:r w:rsidRPr="00E0379D">
        <w:t>Hajdú-Bihar Megyei Kormányhivatal Állami Főépítészi Iroda</w:t>
      </w:r>
    </w:p>
    <w:p w:rsidR="001663D9" w:rsidRDefault="001663D9" w:rsidP="00E0379D">
      <w:pPr>
        <w:pStyle w:val="Listaszerbekezds"/>
        <w:numPr>
          <w:ilvl w:val="0"/>
          <w:numId w:val="12"/>
        </w:numPr>
        <w:suppressAutoHyphens/>
        <w:jc w:val="both"/>
      </w:pPr>
      <w:r w:rsidRPr="00E0379D">
        <w:t xml:space="preserve">Hajdú-Bihar Megyei Kormányhivatal Hivatal Környezetvédelmi és Természetvédelmi Főosztály </w:t>
      </w:r>
    </w:p>
    <w:p w:rsidR="001663D9" w:rsidRDefault="001663D9" w:rsidP="00E0379D">
      <w:pPr>
        <w:pStyle w:val="Listaszerbekezds"/>
        <w:numPr>
          <w:ilvl w:val="0"/>
          <w:numId w:val="12"/>
        </w:numPr>
        <w:suppressAutoHyphens/>
        <w:jc w:val="both"/>
      </w:pPr>
      <w:r w:rsidRPr="00E0379D">
        <w:t>Hortobágyi Nemzeti Park Igazgatóság</w:t>
      </w:r>
    </w:p>
    <w:p w:rsidR="001663D9" w:rsidRDefault="001663D9" w:rsidP="00E0379D">
      <w:pPr>
        <w:pStyle w:val="Listaszerbekezds"/>
        <w:numPr>
          <w:ilvl w:val="0"/>
          <w:numId w:val="12"/>
        </w:numPr>
        <w:suppressAutoHyphens/>
        <w:jc w:val="both"/>
      </w:pPr>
      <w:r w:rsidRPr="00E0379D">
        <w:t>Hajdú-Bihar Megyei Katasztrófavédelmi Igazgatóság Igazgatóhelyettesi Szervezet Katasztrófavédelmi Hatósági Szolgálat (Területi Vízvédelmi Hatóság)</w:t>
      </w:r>
    </w:p>
    <w:p w:rsidR="001663D9" w:rsidRDefault="001663D9" w:rsidP="00E0379D">
      <w:pPr>
        <w:pStyle w:val="Listaszerbekezds"/>
        <w:numPr>
          <w:ilvl w:val="0"/>
          <w:numId w:val="12"/>
        </w:numPr>
        <w:suppressAutoHyphens/>
        <w:jc w:val="both"/>
      </w:pPr>
      <w:r w:rsidRPr="00E0379D">
        <w:t>Hajdú-Bihar Megyei Katasztrófavédelmi Igazgatóság Igazgatóhelyettesi Szervezet Katasztrófavédelmi Hatósági Szolgálat (Területi Vízügyi Hatóság)</w:t>
      </w:r>
    </w:p>
    <w:p w:rsidR="001663D9" w:rsidRDefault="001663D9" w:rsidP="00E0379D">
      <w:pPr>
        <w:pStyle w:val="Listaszerbekezds"/>
        <w:numPr>
          <w:ilvl w:val="0"/>
          <w:numId w:val="12"/>
        </w:numPr>
        <w:suppressAutoHyphens/>
        <w:jc w:val="both"/>
      </w:pPr>
      <w:r w:rsidRPr="00E0379D">
        <w:t>Országos Vízügyi Főigazgatóság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Tiszántúli Vízügyi Igazgatóság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Hajdú-Bihar Megyei Katasztrófavédelmi Igazgatóság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Hajdú-Bihar Megyei Kormányhivatal Népegészségügyi Főosztály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Budapest Főváros Kormányhivatala Közlekedési Főosztály Útügyi Osztály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Innovációs és Technológiai Minisztérium közlekedésért felelős helyettes államtitkár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Innovációs és Technológiai Minisztérium Légügyi Szakterület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Hajdú-Bihar Megyei Kormányhivatal Közlekedési és Fogyasztóvédelmi Főosztály Útügyi Osztály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Miniszterelnökség Örökségvédelmi Ügyekért Felelős Helyettes Államtitkárság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Hajdú-Bihar Megyei Kormányhivatal Építésügyi és Örökségvédelmi Főosztály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Hajdú-Bihar Megyei Kormányhivatal Élelmiszerlánc-biztonsági és Földhivatali Főosztály Földhivatali Osztály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Hajdú-Bihar Megyei Kormányhivatal Agrárügyi Főosztály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Honvédelmi Minisztérium Hatósági Főosztály (honvédelemért felelős miniszter)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Hajdú-Bihar Megyei Rendőr-főkapitányság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Borsod-Abaúj-Zemplén Megyei Kormányhivatal Hatósági Főosztály Bányászati Osztály</w:t>
      </w:r>
    </w:p>
    <w:p w:rsidR="001663D9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r w:rsidRPr="00B2024B">
        <w:t>Nemzeti Média- és Hírközlési Hatóság Hivatala</w:t>
      </w:r>
    </w:p>
    <w:p w:rsidR="001663D9" w:rsidRPr="00B2024B" w:rsidRDefault="001663D9" w:rsidP="00B2024B">
      <w:pPr>
        <w:pStyle w:val="Listaszerbekezds"/>
        <w:numPr>
          <w:ilvl w:val="0"/>
          <w:numId w:val="12"/>
        </w:numPr>
        <w:suppressAutoHyphens/>
        <w:jc w:val="both"/>
      </w:pPr>
      <w:bookmarkStart w:id="0" w:name="_Hlk487783625"/>
      <w:r w:rsidRPr="00B2024B">
        <w:t>Budapest Főváros Kormányhivatala Népegészségügyi Főosztály Közegészségügyi Osztály 1.</w:t>
      </w:r>
    </w:p>
    <w:bookmarkEnd w:id="0"/>
    <w:p w:rsidR="001663D9" w:rsidRPr="001663D9" w:rsidRDefault="001663D9" w:rsidP="001663D9">
      <w:pPr>
        <w:jc w:val="both"/>
        <w:rPr>
          <w:rFonts w:eastAsia="Times New Roman"/>
        </w:rPr>
      </w:pPr>
      <w:proofErr w:type="gramStart"/>
      <w:r w:rsidRPr="001663D9">
        <w:rPr>
          <w:rFonts w:eastAsia="Times New Roman"/>
        </w:rPr>
        <w:t>valamint</w:t>
      </w:r>
      <w:proofErr w:type="gramEnd"/>
      <w:r w:rsidRPr="001663D9">
        <w:rPr>
          <w:rFonts w:eastAsia="Times New Roman"/>
        </w:rPr>
        <w:t xml:space="preserve"> </w:t>
      </w:r>
    </w:p>
    <w:p w:rsidR="001663D9" w:rsidRPr="001663D9" w:rsidRDefault="001663D9" w:rsidP="001663D9">
      <w:pPr>
        <w:jc w:val="both"/>
        <w:rPr>
          <w:rFonts w:eastAsia="Times New Roman"/>
        </w:rPr>
      </w:pPr>
      <w:proofErr w:type="gramStart"/>
      <w:r w:rsidRPr="001663D9">
        <w:rPr>
          <w:rFonts w:eastAsia="Times New Roman"/>
        </w:rPr>
        <w:t>a</w:t>
      </w:r>
      <w:proofErr w:type="gramEnd"/>
      <w:r w:rsidRPr="001663D9">
        <w:rPr>
          <w:rFonts w:eastAsia="Times New Roman"/>
        </w:rPr>
        <w:t xml:space="preserve"> Korm. rendelet 42. § (4) szerint előírt érintett területi, települési önkormányzatok megkereséséhez biztosított véleményezési jogkörében eljáró:</w:t>
      </w:r>
    </w:p>
    <w:p w:rsidR="00B2024B" w:rsidRPr="00B2024B" w:rsidRDefault="001663D9" w:rsidP="00B2024B">
      <w:pPr>
        <w:numPr>
          <w:ilvl w:val="0"/>
          <w:numId w:val="11"/>
        </w:numPr>
        <w:suppressAutoHyphens/>
        <w:jc w:val="both"/>
        <w:rPr>
          <w:rFonts w:eastAsia="Times New Roman"/>
        </w:rPr>
      </w:pPr>
      <w:bookmarkStart w:id="1" w:name="_Hlk487784324"/>
      <w:r w:rsidRPr="001663D9">
        <w:rPr>
          <w:rFonts w:eastAsia="Times New Roman"/>
        </w:rPr>
        <w:t>Hajdú-Bihar Megye Önkormányzat Hivatala</w:t>
      </w:r>
    </w:p>
    <w:p w:rsidR="001663D9" w:rsidRPr="001663D9" w:rsidRDefault="001663D9" w:rsidP="001663D9">
      <w:pPr>
        <w:numPr>
          <w:ilvl w:val="0"/>
          <w:numId w:val="11"/>
        </w:numPr>
        <w:suppressAutoHyphens/>
        <w:jc w:val="both"/>
        <w:rPr>
          <w:rFonts w:eastAsia="Times New Roman"/>
        </w:rPr>
      </w:pPr>
      <w:r w:rsidRPr="001663D9">
        <w:rPr>
          <w:rFonts w:eastAsia="Times New Roman"/>
        </w:rPr>
        <w:t>Pocsaj község önkormányzata</w:t>
      </w:r>
    </w:p>
    <w:p w:rsidR="001663D9" w:rsidRPr="001663D9" w:rsidRDefault="001663D9" w:rsidP="001663D9">
      <w:pPr>
        <w:numPr>
          <w:ilvl w:val="0"/>
          <w:numId w:val="11"/>
        </w:numPr>
        <w:suppressAutoHyphens/>
        <w:jc w:val="both"/>
        <w:rPr>
          <w:rFonts w:eastAsia="Times New Roman"/>
        </w:rPr>
      </w:pPr>
      <w:r w:rsidRPr="001663D9">
        <w:rPr>
          <w:rFonts w:eastAsia="Times New Roman"/>
        </w:rPr>
        <w:t>Esztár Község önkormányzata</w:t>
      </w:r>
    </w:p>
    <w:p w:rsidR="001663D9" w:rsidRPr="001663D9" w:rsidRDefault="001663D9" w:rsidP="001663D9">
      <w:pPr>
        <w:numPr>
          <w:ilvl w:val="0"/>
          <w:numId w:val="11"/>
        </w:numPr>
        <w:suppressAutoHyphens/>
        <w:jc w:val="both"/>
        <w:rPr>
          <w:rFonts w:eastAsia="Times New Roman"/>
        </w:rPr>
      </w:pPr>
      <w:r w:rsidRPr="001663D9">
        <w:rPr>
          <w:rFonts w:eastAsia="Times New Roman"/>
        </w:rPr>
        <w:lastRenderedPageBreak/>
        <w:t>Hencida Község önkormányzata</w:t>
      </w:r>
    </w:p>
    <w:p w:rsidR="001663D9" w:rsidRPr="001663D9" w:rsidRDefault="001663D9" w:rsidP="001663D9">
      <w:pPr>
        <w:numPr>
          <w:ilvl w:val="0"/>
          <w:numId w:val="11"/>
        </w:numPr>
        <w:suppressAutoHyphens/>
        <w:jc w:val="both"/>
        <w:rPr>
          <w:rFonts w:eastAsia="Times New Roman"/>
        </w:rPr>
      </w:pPr>
      <w:r w:rsidRPr="001663D9">
        <w:rPr>
          <w:rFonts w:eastAsia="Times New Roman"/>
        </w:rPr>
        <w:t>Bojt Község önkormányzata</w:t>
      </w:r>
    </w:p>
    <w:p w:rsidR="001663D9" w:rsidRPr="001663D9" w:rsidRDefault="001663D9" w:rsidP="001663D9">
      <w:pPr>
        <w:numPr>
          <w:ilvl w:val="0"/>
          <w:numId w:val="11"/>
        </w:numPr>
        <w:suppressAutoHyphens/>
        <w:jc w:val="both"/>
        <w:rPr>
          <w:rFonts w:eastAsia="Times New Roman"/>
        </w:rPr>
      </w:pPr>
      <w:r w:rsidRPr="001663D9">
        <w:rPr>
          <w:rFonts w:eastAsia="Times New Roman"/>
        </w:rPr>
        <w:t>Nagykereki község önkormányzata</w:t>
      </w:r>
    </w:p>
    <w:p w:rsidR="001663D9" w:rsidRPr="001663D9" w:rsidRDefault="001663D9" w:rsidP="001663D9">
      <w:pPr>
        <w:suppressAutoHyphens/>
        <w:jc w:val="both"/>
        <w:rPr>
          <w:rFonts w:eastAsia="Times New Roman"/>
          <w:highlight w:val="yellow"/>
        </w:rPr>
      </w:pPr>
    </w:p>
    <w:bookmarkEnd w:id="1"/>
    <w:p w:rsidR="001663D9" w:rsidRPr="001663D9" w:rsidRDefault="001663D9" w:rsidP="001663D9">
      <w:pPr>
        <w:jc w:val="both"/>
        <w:rPr>
          <w:rFonts w:eastAsia="Times New Roman"/>
        </w:rPr>
      </w:pPr>
      <w:proofErr w:type="gramStart"/>
      <w:r w:rsidRPr="001663D9">
        <w:rPr>
          <w:rFonts w:eastAsia="Times New Roman"/>
        </w:rPr>
        <w:t>továbbá</w:t>
      </w:r>
      <w:proofErr w:type="gramEnd"/>
    </w:p>
    <w:p w:rsidR="001663D9" w:rsidRPr="001663D9" w:rsidRDefault="001663D9" w:rsidP="001663D9">
      <w:pPr>
        <w:jc w:val="both"/>
        <w:rPr>
          <w:rFonts w:eastAsia="Times New Roman"/>
        </w:rPr>
      </w:pPr>
      <w:proofErr w:type="gramStart"/>
      <w:r w:rsidRPr="001663D9">
        <w:rPr>
          <w:rFonts w:eastAsia="Times New Roman"/>
        </w:rPr>
        <w:t>a</w:t>
      </w:r>
      <w:proofErr w:type="gramEnd"/>
      <w:r w:rsidRPr="001663D9">
        <w:rPr>
          <w:rFonts w:eastAsia="Times New Roman"/>
        </w:rPr>
        <w:t xml:space="preserve"> Korm. rendelet 29. § a) pontjában a partnerségi egyeztetésben meghatározottak szerint a partnerségi egyeztetés szereplői véleményének kikérésével, és</w:t>
      </w:r>
      <w:r w:rsidR="00D65303">
        <w:rPr>
          <w:rFonts w:eastAsia="Times New Roman"/>
        </w:rPr>
        <w:t xml:space="preserve"> </w:t>
      </w:r>
      <w:r w:rsidRPr="001663D9">
        <w:rPr>
          <w:rFonts w:eastAsia="Times New Roman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(XI. 8.) Korm. rendelet 42. § (6) </w:t>
      </w:r>
      <w:proofErr w:type="spellStart"/>
      <w:r w:rsidRPr="001663D9">
        <w:rPr>
          <w:rFonts w:eastAsia="Times New Roman"/>
        </w:rPr>
        <w:t>bek</w:t>
      </w:r>
      <w:proofErr w:type="spellEnd"/>
      <w:r w:rsidRPr="001663D9">
        <w:rPr>
          <w:rFonts w:eastAsia="Times New Roman"/>
        </w:rPr>
        <w:t xml:space="preserve">. </w:t>
      </w:r>
      <w:proofErr w:type="gramStart"/>
      <w:r w:rsidRPr="001663D9">
        <w:rPr>
          <w:rFonts w:eastAsia="Times New Roman"/>
        </w:rPr>
        <w:t>meghatározott</w:t>
      </w:r>
      <w:proofErr w:type="gramEnd"/>
      <w:r w:rsidRPr="001663D9">
        <w:rPr>
          <w:rFonts w:eastAsia="Times New Roman"/>
        </w:rPr>
        <w:t xml:space="preserve"> feladatkörében az állami főépítészi hatáskörben eljáró Hajdú-Bihar Megyei Kormányhivatal záró szakmai véleményének kikérésével a következőket rendeli el:</w:t>
      </w:r>
    </w:p>
    <w:p w:rsidR="001663D9" w:rsidRPr="001663D9" w:rsidRDefault="001663D9" w:rsidP="001663D9">
      <w:pPr>
        <w:rPr>
          <w:rFonts w:eastAsia="Times New Roman"/>
        </w:rPr>
      </w:pPr>
    </w:p>
    <w:p w:rsidR="001663D9" w:rsidRPr="00D65303" w:rsidRDefault="001663D9" w:rsidP="00D65303">
      <w:pPr>
        <w:spacing w:line="276" w:lineRule="auto"/>
        <w:rPr>
          <w:rFonts w:eastAsia="Times New Roman"/>
          <w:kern w:val="28"/>
        </w:rPr>
      </w:pPr>
      <w:r w:rsidRPr="001663D9">
        <w:rPr>
          <w:rFonts w:eastAsia="Times New Roman"/>
          <w:kern w:val="28"/>
        </w:rPr>
        <w:t xml:space="preserve"> (Jelen rendelet a módosításra kerülő előírásokat tartalmazza. A módosítással nem érintett előírások továbbra is hatályban maradnak.)</w:t>
      </w:r>
    </w:p>
    <w:p w:rsidR="001663D9" w:rsidRPr="001663D9" w:rsidRDefault="001663D9" w:rsidP="001663D9">
      <w:pPr>
        <w:numPr>
          <w:ilvl w:val="0"/>
          <w:numId w:val="1"/>
        </w:numPr>
        <w:jc w:val="center"/>
        <w:rPr>
          <w:rFonts w:eastAsia="Times New Roman"/>
          <w:b/>
        </w:rPr>
      </w:pPr>
    </w:p>
    <w:p w:rsidR="001663D9" w:rsidRPr="001663D9" w:rsidRDefault="001663D9" w:rsidP="001663D9">
      <w:pPr>
        <w:rPr>
          <w:rFonts w:eastAsia="Times New Roman"/>
          <w:color w:val="008000"/>
          <w:kern w:val="28"/>
        </w:rPr>
      </w:pPr>
    </w:p>
    <w:p w:rsidR="001663D9" w:rsidRPr="00D65303" w:rsidRDefault="00D65303" w:rsidP="001663D9">
      <w:pPr>
        <w:jc w:val="both"/>
        <w:rPr>
          <w:rFonts w:eastAsia="Times New Roman"/>
          <w:b/>
          <w:kern w:val="28"/>
        </w:rPr>
      </w:pPr>
      <w:r w:rsidRPr="00D65303">
        <w:rPr>
          <w:rFonts w:eastAsia="Times New Roman"/>
          <w:b/>
          <w:kern w:val="28"/>
        </w:rPr>
        <w:t>A Helyi Építés</w:t>
      </w:r>
      <w:r w:rsidR="000965DA">
        <w:rPr>
          <w:rFonts w:eastAsia="Times New Roman"/>
          <w:b/>
          <w:kern w:val="28"/>
        </w:rPr>
        <w:t>i Szabályzatról szóló 16/2016.(</w:t>
      </w:r>
      <w:r w:rsidRPr="00D65303">
        <w:rPr>
          <w:rFonts w:eastAsia="Times New Roman"/>
          <w:b/>
          <w:kern w:val="28"/>
        </w:rPr>
        <w:t xml:space="preserve">XII. 21.) ÖR. számú rendelet (a továbbiakban: </w:t>
      </w:r>
      <w:proofErr w:type="spellStart"/>
      <w:r w:rsidR="001663D9" w:rsidRPr="00D65303">
        <w:rPr>
          <w:rFonts w:eastAsia="Times New Roman"/>
          <w:b/>
          <w:kern w:val="28"/>
        </w:rPr>
        <w:t>Hész</w:t>
      </w:r>
      <w:proofErr w:type="spellEnd"/>
      <w:r w:rsidRPr="00D65303">
        <w:rPr>
          <w:rFonts w:eastAsia="Times New Roman"/>
          <w:b/>
          <w:kern w:val="28"/>
        </w:rPr>
        <w:t>)</w:t>
      </w:r>
      <w:r w:rsidR="001663D9" w:rsidRPr="00D65303">
        <w:rPr>
          <w:rFonts w:eastAsia="Times New Roman"/>
          <w:b/>
          <w:kern w:val="28"/>
        </w:rPr>
        <w:t xml:space="preserve"> 1.§.(4) bekezdés helyé</w:t>
      </w:r>
      <w:r w:rsidR="00C10F3F">
        <w:rPr>
          <w:rFonts w:eastAsia="Times New Roman"/>
          <w:b/>
          <w:kern w:val="28"/>
        </w:rPr>
        <w:t>re az alábbi</w:t>
      </w:r>
      <w:r w:rsidR="001663D9" w:rsidRPr="00D65303">
        <w:rPr>
          <w:rFonts w:eastAsia="Times New Roman"/>
          <w:b/>
          <w:kern w:val="28"/>
        </w:rPr>
        <w:t xml:space="preserve"> lép:</w:t>
      </w:r>
    </w:p>
    <w:p w:rsidR="001663D9" w:rsidRPr="001663D9" w:rsidRDefault="001663D9" w:rsidP="001663D9">
      <w:pPr>
        <w:tabs>
          <w:tab w:val="left" w:pos="-3686"/>
        </w:tabs>
        <w:rPr>
          <w:rFonts w:eastAsia="Times New Roman"/>
          <w:b/>
          <w:kern w:val="28"/>
        </w:rPr>
      </w:pPr>
    </w:p>
    <w:p w:rsidR="001663D9" w:rsidRPr="001663D9" w:rsidRDefault="00D65303" w:rsidP="001663D9">
      <w:pPr>
        <w:ind w:left="567" w:hanging="567"/>
        <w:jc w:val="both"/>
        <w:rPr>
          <w:rFonts w:eastAsia="Times New Roman"/>
        </w:rPr>
      </w:pPr>
      <w:r>
        <w:rPr>
          <w:rFonts w:eastAsia="Times New Roman"/>
        </w:rPr>
        <w:t>„</w:t>
      </w:r>
      <w:r w:rsidR="001663D9" w:rsidRPr="001663D9">
        <w:rPr>
          <w:rFonts w:eastAsia="Times New Roman"/>
        </w:rPr>
        <w:t xml:space="preserve">(4) Jelen szabályzat szerves részét képezik az igazgatási területre készített szabályozási tervlapok.              </w:t>
      </w:r>
    </w:p>
    <w:p w:rsidR="001663D9" w:rsidRDefault="001663D9" w:rsidP="00B749AC">
      <w:pPr>
        <w:pStyle w:val="Listaszerbekezds"/>
        <w:tabs>
          <w:tab w:val="left" w:pos="2552"/>
          <w:tab w:val="left" w:pos="3828"/>
          <w:tab w:val="left" w:pos="7655"/>
        </w:tabs>
        <w:ind w:left="720"/>
        <w:jc w:val="both"/>
      </w:pPr>
      <w:r w:rsidRPr="00D65303">
        <w:t>1</w:t>
      </w:r>
      <w:proofErr w:type="gramStart"/>
      <w:r w:rsidRPr="00D65303">
        <w:t>.sz.</w:t>
      </w:r>
      <w:proofErr w:type="gramEnd"/>
      <w:r w:rsidRPr="00D65303">
        <w:t xml:space="preserve"> melléklet</w:t>
      </w:r>
      <w:r w:rsidRPr="00D65303">
        <w:tab/>
        <w:t>Sz-1m</w:t>
      </w:r>
      <w:r w:rsidRPr="00D65303">
        <w:rPr>
          <w:color w:val="FF0000"/>
        </w:rPr>
        <w:t>*</w:t>
      </w:r>
      <w:r w:rsidRPr="00D65303">
        <w:t xml:space="preserve">    </w:t>
      </w:r>
      <w:r w:rsidRPr="00D65303">
        <w:tab/>
        <w:t xml:space="preserve">Külterület szabályozási terv        </w:t>
      </w:r>
      <w:r w:rsidRPr="00D65303">
        <w:tab/>
        <w:t>M= 1:10 000</w:t>
      </w:r>
    </w:p>
    <w:p w:rsidR="001663D9" w:rsidRDefault="001663D9" w:rsidP="00B749AC">
      <w:pPr>
        <w:pStyle w:val="Listaszerbekezds"/>
        <w:tabs>
          <w:tab w:val="left" w:pos="2552"/>
          <w:tab w:val="left" w:pos="3828"/>
          <w:tab w:val="left" w:pos="7655"/>
        </w:tabs>
        <w:ind w:left="720"/>
        <w:jc w:val="both"/>
      </w:pPr>
      <w:r w:rsidRPr="00D65303">
        <w:t>2</w:t>
      </w:r>
      <w:proofErr w:type="gramStart"/>
      <w:r w:rsidRPr="00D65303">
        <w:t>.sz.</w:t>
      </w:r>
      <w:proofErr w:type="gramEnd"/>
      <w:r w:rsidRPr="00D65303">
        <w:t xml:space="preserve"> melléklet  </w:t>
      </w:r>
      <w:r w:rsidRPr="00D65303">
        <w:tab/>
        <w:t>Sz-2m</w:t>
      </w:r>
      <w:r w:rsidRPr="00D65303">
        <w:rPr>
          <w:color w:val="FF0000"/>
        </w:rPr>
        <w:t>*</w:t>
      </w:r>
      <w:r w:rsidRPr="00D65303">
        <w:t xml:space="preserve">       Belterület szabályozási terv           </w:t>
      </w:r>
      <w:r w:rsidRPr="00D65303">
        <w:tab/>
        <w:t>M= 1:  4</w:t>
      </w:r>
      <w:r w:rsidR="00D65303">
        <w:t> </w:t>
      </w:r>
      <w:r w:rsidRPr="00D65303">
        <w:t>000</w:t>
      </w:r>
    </w:p>
    <w:p w:rsidR="001663D9" w:rsidRPr="00D65303" w:rsidRDefault="001663D9" w:rsidP="00B749AC">
      <w:pPr>
        <w:pStyle w:val="Listaszerbekezds"/>
        <w:tabs>
          <w:tab w:val="left" w:pos="2552"/>
          <w:tab w:val="left" w:pos="3828"/>
          <w:tab w:val="left" w:pos="7655"/>
        </w:tabs>
        <w:ind w:left="720"/>
        <w:jc w:val="both"/>
      </w:pPr>
      <w:r w:rsidRPr="00D65303">
        <w:t>3.sz. melléklet</w:t>
      </w:r>
      <w:r w:rsidRPr="00D65303">
        <w:tab/>
        <w:t>Országos- és térségi övezetek lehatárolása</w:t>
      </w:r>
      <w:r w:rsidRPr="00D65303">
        <w:tab/>
      </w:r>
      <w:proofErr w:type="gramStart"/>
      <w:r w:rsidRPr="00D65303">
        <w:t>A</w:t>
      </w:r>
      <w:proofErr w:type="gramEnd"/>
      <w:r w:rsidRPr="00D65303">
        <w:t>/3</w:t>
      </w:r>
      <w:r w:rsidR="00D65303" w:rsidRPr="00D65303">
        <w:t>”</w:t>
      </w:r>
      <w:r w:rsidRPr="00D65303">
        <w:tab/>
      </w:r>
    </w:p>
    <w:p w:rsidR="001663D9" w:rsidRPr="001663D9" w:rsidRDefault="001663D9" w:rsidP="001663D9">
      <w:pPr>
        <w:tabs>
          <w:tab w:val="left" w:pos="-3686"/>
        </w:tabs>
        <w:jc w:val="center"/>
        <w:rPr>
          <w:rFonts w:eastAsia="Times New Roman"/>
          <w:b/>
          <w:kern w:val="28"/>
        </w:rPr>
      </w:pPr>
    </w:p>
    <w:p w:rsidR="001663D9" w:rsidRPr="001663D9" w:rsidRDefault="001663D9" w:rsidP="001663D9">
      <w:pPr>
        <w:numPr>
          <w:ilvl w:val="0"/>
          <w:numId w:val="1"/>
        </w:numPr>
        <w:jc w:val="center"/>
        <w:rPr>
          <w:rFonts w:eastAsia="Times New Roman"/>
          <w:b/>
        </w:rPr>
      </w:pPr>
    </w:p>
    <w:p w:rsidR="001663D9" w:rsidRPr="001663D9" w:rsidRDefault="001663D9" w:rsidP="001663D9">
      <w:pPr>
        <w:ind w:left="360"/>
        <w:rPr>
          <w:rFonts w:eastAsia="Times New Roman"/>
          <w:b/>
        </w:rPr>
      </w:pPr>
    </w:p>
    <w:p w:rsidR="001663D9" w:rsidRPr="00D65303" w:rsidRDefault="00D65303" w:rsidP="001663D9">
      <w:pPr>
        <w:jc w:val="both"/>
        <w:rPr>
          <w:rFonts w:eastAsia="Times New Roman"/>
          <w:b/>
          <w:kern w:val="28"/>
        </w:rPr>
      </w:pPr>
      <w:r w:rsidRPr="00D65303">
        <w:rPr>
          <w:rFonts w:eastAsia="Times New Roman"/>
          <w:b/>
          <w:kern w:val="28"/>
        </w:rPr>
        <w:t xml:space="preserve">A </w:t>
      </w:r>
      <w:proofErr w:type="spellStart"/>
      <w:r w:rsidR="001663D9" w:rsidRPr="00D65303">
        <w:rPr>
          <w:rFonts w:eastAsia="Times New Roman"/>
          <w:b/>
          <w:kern w:val="28"/>
        </w:rPr>
        <w:t>Hész</w:t>
      </w:r>
      <w:proofErr w:type="spellEnd"/>
      <w:r w:rsidR="001663D9" w:rsidRPr="00D65303">
        <w:rPr>
          <w:rFonts w:eastAsia="Times New Roman"/>
          <w:b/>
          <w:kern w:val="28"/>
        </w:rPr>
        <w:t xml:space="preserve"> az alábbi 6/</w:t>
      </w:r>
      <w:proofErr w:type="gramStart"/>
      <w:r w:rsidR="001663D9" w:rsidRPr="00D65303">
        <w:rPr>
          <w:rFonts w:eastAsia="Times New Roman"/>
          <w:b/>
          <w:kern w:val="28"/>
        </w:rPr>
        <w:t>A</w:t>
      </w:r>
      <w:proofErr w:type="gramEnd"/>
      <w:r>
        <w:rPr>
          <w:rFonts w:eastAsia="Times New Roman"/>
          <w:b/>
          <w:kern w:val="28"/>
        </w:rPr>
        <w:t xml:space="preserve"> </w:t>
      </w:r>
      <w:r w:rsidR="001663D9" w:rsidRPr="00D65303">
        <w:rPr>
          <w:rFonts w:eastAsia="Times New Roman"/>
          <w:b/>
          <w:kern w:val="28"/>
        </w:rPr>
        <w:t>§</w:t>
      </w:r>
      <w:r w:rsidRPr="00D65303">
        <w:rPr>
          <w:rFonts w:eastAsia="Times New Roman"/>
          <w:b/>
          <w:kern w:val="28"/>
        </w:rPr>
        <w:t>.</w:t>
      </w:r>
      <w:proofErr w:type="spellStart"/>
      <w:r w:rsidR="001663D9" w:rsidRPr="00D65303">
        <w:rPr>
          <w:rFonts w:eastAsia="Times New Roman"/>
          <w:b/>
          <w:kern w:val="28"/>
        </w:rPr>
        <w:t>-al</w:t>
      </w:r>
      <w:proofErr w:type="spellEnd"/>
      <w:r w:rsidRPr="00D65303">
        <w:rPr>
          <w:rFonts w:eastAsia="Times New Roman"/>
          <w:b/>
          <w:kern w:val="28"/>
        </w:rPr>
        <w:t xml:space="preserve"> egészül ki:</w:t>
      </w:r>
    </w:p>
    <w:p w:rsidR="001663D9" w:rsidRPr="001663D9" w:rsidRDefault="001663D9" w:rsidP="001663D9">
      <w:pPr>
        <w:jc w:val="both"/>
        <w:rPr>
          <w:rFonts w:eastAsia="Times New Roman"/>
          <w:b/>
          <w:kern w:val="28"/>
        </w:rPr>
      </w:pPr>
    </w:p>
    <w:p w:rsidR="001663D9" w:rsidRPr="001663D9" w:rsidRDefault="00D65303" w:rsidP="001663D9">
      <w:pPr>
        <w:tabs>
          <w:tab w:val="right" w:pos="426"/>
        </w:tabs>
        <w:jc w:val="center"/>
        <w:rPr>
          <w:rFonts w:eastAsia="Times New Roman"/>
          <w:i/>
          <w:u w:val="single"/>
        </w:rPr>
      </w:pPr>
      <w:r>
        <w:rPr>
          <w:rFonts w:eastAsia="Times New Roman"/>
          <w:i/>
          <w:u w:val="single"/>
        </w:rPr>
        <w:t>„</w:t>
      </w:r>
      <w:r w:rsidR="001663D9" w:rsidRPr="001663D9">
        <w:rPr>
          <w:rFonts w:eastAsia="Times New Roman"/>
          <w:i/>
          <w:u w:val="single"/>
        </w:rPr>
        <w:t>A térségi övezetek kijelöléséből adódó, kiegészítő előírások.</w:t>
      </w:r>
    </w:p>
    <w:p w:rsidR="001663D9" w:rsidRPr="001663D9" w:rsidRDefault="001663D9" w:rsidP="001663D9">
      <w:pPr>
        <w:jc w:val="center"/>
        <w:rPr>
          <w:rFonts w:eastAsia="Times New Roman"/>
          <w:i/>
          <w:u w:val="single"/>
        </w:rPr>
      </w:pPr>
      <w:r w:rsidRPr="001663D9">
        <w:rPr>
          <w:rFonts w:eastAsia="Times New Roman"/>
          <w:i/>
          <w:u w:val="single"/>
        </w:rPr>
        <w:t>6/A.§.</w:t>
      </w:r>
    </w:p>
    <w:p w:rsidR="001663D9" w:rsidRPr="001663D9" w:rsidRDefault="001663D9" w:rsidP="001663D9">
      <w:pPr>
        <w:tabs>
          <w:tab w:val="left" w:pos="567"/>
          <w:tab w:val="left" w:pos="851"/>
          <w:tab w:val="left" w:pos="1276"/>
          <w:tab w:val="right" w:pos="4395"/>
        </w:tabs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2"/>
        </w:numPr>
        <w:tabs>
          <w:tab w:val="right" w:pos="4395"/>
        </w:tabs>
        <w:jc w:val="both"/>
        <w:rPr>
          <w:rFonts w:eastAsia="Times New Roman"/>
        </w:rPr>
      </w:pPr>
      <w:r w:rsidRPr="001663D9">
        <w:rPr>
          <w:rFonts w:eastAsia="Times New Roman"/>
        </w:rPr>
        <w:t xml:space="preserve">Az országos – és megyei területrendezési tervben meghatározott térségi övezetek településrendezési tervben történő pontosítását, lehatárolását, a </w:t>
      </w:r>
      <w:proofErr w:type="spellStart"/>
      <w:r w:rsidRPr="001663D9">
        <w:rPr>
          <w:rFonts w:eastAsia="Times New Roman"/>
          <w:u w:val="single"/>
        </w:rPr>
        <w:t>Hész</w:t>
      </w:r>
      <w:proofErr w:type="spellEnd"/>
      <w:r w:rsidRPr="001663D9">
        <w:rPr>
          <w:rFonts w:eastAsia="Times New Roman"/>
          <w:u w:val="single"/>
        </w:rPr>
        <w:t>. 3. sz</w:t>
      </w:r>
      <w:r w:rsidRPr="001663D9">
        <w:rPr>
          <w:rFonts w:eastAsia="Times New Roman"/>
        </w:rPr>
        <w:t>. melléklete tartalmazza. Vonatkozó általános előírásait az Országos területrendezési terv tartalmazza.</w:t>
      </w:r>
    </w:p>
    <w:p w:rsidR="001663D9" w:rsidRPr="001663D9" w:rsidRDefault="001663D9" w:rsidP="001663D9">
      <w:pPr>
        <w:tabs>
          <w:tab w:val="right" w:pos="4395"/>
        </w:tabs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2"/>
        </w:numPr>
        <w:tabs>
          <w:tab w:val="right" w:pos="4395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A település igazgatási területét érintő térségi övezetek és kiegészítő helyi előírásai:</w:t>
      </w:r>
    </w:p>
    <w:p w:rsidR="001663D9" w:rsidRPr="001663D9" w:rsidRDefault="001663D9" w:rsidP="001663D9">
      <w:pPr>
        <w:tabs>
          <w:tab w:val="right" w:pos="4395"/>
        </w:tabs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1"/>
          <w:numId w:val="2"/>
        </w:numPr>
        <w:tabs>
          <w:tab w:val="right" w:pos="426"/>
          <w:tab w:val="num" w:pos="851"/>
        </w:tabs>
        <w:ind w:left="851" w:hanging="425"/>
        <w:jc w:val="both"/>
        <w:rPr>
          <w:rFonts w:eastAsia="Times New Roman"/>
        </w:rPr>
      </w:pPr>
      <w:r w:rsidRPr="001663D9">
        <w:rPr>
          <w:rFonts w:eastAsia="Times New Roman"/>
          <w:u w:val="single"/>
        </w:rPr>
        <w:t>A magterület térségi övezetére vonatkozó településképi előírásokat a Településképi rendelet tartalmazza.</w:t>
      </w:r>
    </w:p>
    <w:p w:rsidR="001663D9" w:rsidRPr="001663D9" w:rsidRDefault="001663D9" w:rsidP="001663D9">
      <w:pPr>
        <w:tabs>
          <w:tab w:val="right" w:pos="426"/>
        </w:tabs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1"/>
          <w:numId w:val="2"/>
        </w:numPr>
        <w:tabs>
          <w:tab w:val="right" w:pos="426"/>
          <w:tab w:val="num" w:pos="851"/>
        </w:tabs>
        <w:ind w:left="851" w:hanging="425"/>
        <w:jc w:val="both"/>
        <w:rPr>
          <w:rFonts w:eastAsia="Times New Roman"/>
          <w:u w:val="single"/>
        </w:rPr>
      </w:pPr>
      <w:r w:rsidRPr="001663D9">
        <w:rPr>
          <w:rFonts w:eastAsia="Times New Roman"/>
          <w:u w:val="single"/>
        </w:rPr>
        <w:t xml:space="preserve">Az ökológiai folyosó és </w:t>
      </w:r>
      <w:proofErr w:type="spellStart"/>
      <w:r w:rsidRPr="001663D9">
        <w:rPr>
          <w:rFonts w:eastAsia="Times New Roman"/>
          <w:u w:val="single"/>
        </w:rPr>
        <w:t>pufferterület</w:t>
      </w:r>
      <w:proofErr w:type="spellEnd"/>
      <w:r w:rsidRPr="001663D9">
        <w:rPr>
          <w:rFonts w:eastAsia="Times New Roman"/>
          <w:u w:val="single"/>
        </w:rPr>
        <w:t xml:space="preserve"> térségi övezetében</w:t>
      </w:r>
      <w:r w:rsidRPr="001663D9">
        <w:rPr>
          <w:rFonts w:eastAsia="Times New Roman"/>
        </w:rPr>
        <w:t xml:space="preserve"> az </w:t>
      </w:r>
      <w:proofErr w:type="spellStart"/>
      <w:r w:rsidRPr="001663D9">
        <w:rPr>
          <w:rFonts w:eastAsia="Times New Roman"/>
        </w:rPr>
        <w:t>OTrT</w:t>
      </w:r>
      <w:proofErr w:type="spellEnd"/>
      <w:r w:rsidRPr="001663D9">
        <w:rPr>
          <w:rFonts w:eastAsia="Times New Roman"/>
        </w:rPr>
        <w:t xml:space="preserve"> általános előírásain kívül, kiegészítő helyi előírások nincsenek.</w:t>
      </w:r>
    </w:p>
    <w:p w:rsidR="001663D9" w:rsidRPr="001663D9" w:rsidRDefault="001663D9" w:rsidP="001663D9">
      <w:pPr>
        <w:tabs>
          <w:tab w:val="right" w:pos="426"/>
          <w:tab w:val="num" w:pos="851"/>
        </w:tabs>
        <w:ind w:left="851" w:hanging="425"/>
        <w:jc w:val="both"/>
        <w:rPr>
          <w:rFonts w:eastAsia="Times New Roman"/>
        </w:rPr>
      </w:pPr>
    </w:p>
    <w:p w:rsidR="00D65303" w:rsidRDefault="001663D9" w:rsidP="001663D9">
      <w:pPr>
        <w:numPr>
          <w:ilvl w:val="1"/>
          <w:numId w:val="2"/>
        </w:numPr>
        <w:tabs>
          <w:tab w:val="right" w:pos="426"/>
          <w:tab w:val="num" w:pos="851"/>
        </w:tabs>
        <w:ind w:left="851" w:hanging="425"/>
        <w:jc w:val="both"/>
        <w:rPr>
          <w:rFonts w:eastAsia="Times New Roman"/>
        </w:rPr>
      </w:pPr>
      <w:r w:rsidRPr="001663D9">
        <w:rPr>
          <w:rFonts w:eastAsia="Times New Roman"/>
          <w:u w:val="single"/>
        </w:rPr>
        <w:t xml:space="preserve">A térségi jelentőségű tájképvédelmi terület </w:t>
      </w:r>
      <w:r w:rsidRPr="001663D9">
        <w:rPr>
          <w:rFonts w:eastAsia="Times New Roman"/>
        </w:rPr>
        <w:t>térségi övezetében a magterületre meghatározott épület elhelyezési és kiegészítő építészeti szabályokat is be kell tartani.</w:t>
      </w:r>
    </w:p>
    <w:p w:rsidR="001663D9" w:rsidRPr="001663D9" w:rsidRDefault="001663D9" w:rsidP="00D65303">
      <w:pPr>
        <w:tabs>
          <w:tab w:val="num" w:pos="1440"/>
        </w:tabs>
        <w:ind w:left="851"/>
        <w:jc w:val="both"/>
        <w:rPr>
          <w:rFonts w:eastAsia="Times New Roman"/>
        </w:rPr>
      </w:pPr>
      <w:r w:rsidRPr="001663D9">
        <w:rPr>
          <w:rFonts w:eastAsia="Times New Roman"/>
        </w:rPr>
        <w:t xml:space="preserve"> </w:t>
      </w:r>
    </w:p>
    <w:p w:rsidR="001663D9" w:rsidRPr="00D65303" w:rsidRDefault="001663D9" w:rsidP="001663D9">
      <w:pPr>
        <w:numPr>
          <w:ilvl w:val="1"/>
          <w:numId w:val="2"/>
        </w:numPr>
        <w:tabs>
          <w:tab w:val="right" w:pos="426"/>
          <w:tab w:val="num" w:pos="851"/>
        </w:tabs>
        <w:ind w:left="851" w:hanging="425"/>
        <w:jc w:val="both"/>
        <w:rPr>
          <w:rFonts w:eastAsia="Times New Roman"/>
          <w:u w:val="single"/>
        </w:rPr>
      </w:pPr>
      <w:r w:rsidRPr="001663D9">
        <w:rPr>
          <w:rFonts w:eastAsia="Times New Roman"/>
          <w:u w:val="single"/>
        </w:rPr>
        <w:t>Kiemelten érzékeny felszín alatti vízminőség-védelmi terület</w:t>
      </w:r>
      <w:r w:rsidRPr="001663D9">
        <w:rPr>
          <w:rFonts w:eastAsia="Times New Roman"/>
        </w:rPr>
        <w:t xml:space="preserve"> övezetében az </w:t>
      </w:r>
      <w:proofErr w:type="spellStart"/>
      <w:r w:rsidRPr="001663D9">
        <w:rPr>
          <w:rFonts w:eastAsia="Times New Roman"/>
        </w:rPr>
        <w:t>OTrT</w:t>
      </w:r>
      <w:proofErr w:type="spellEnd"/>
      <w:r w:rsidRPr="001663D9">
        <w:rPr>
          <w:rFonts w:eastAsia="Times New Roman"/>
        </w:rPr>
        <w:t xml:space="preserve"> általános előírásain kívül, kiegészítő helyi előírások nincsenek.</w:t>
      </w:r>
    </w:p>
    <w:p w:rsidR="001663D9" w:rsidRPr="000965DA" w:rsidRDefault="001663D9" w:rsidP="001663D9">
      <w:pPr>
        <w:numPr>
          <w:ilvl w:val="1"/>
          <w:numId w:val="2"/>
        </w:numPr>
        <w:tabs>
          <w:tab w:val="right" w:pos="426"/>
          <w:tab w:val="num" w:pos="851"/>
        </w:tabs>
        <w:ind w:left="851" w:hanging="425"/>
        <w:jc w:val="both"/>
        <w:rPr>
          <w:rFonts w:eastAsia="Times New Roman"/>
          <w:u w:val="single"/>
        </w:rPr>
      </w:pPr>
      <w:r w:rsidRPr="001663D9">
        <w:rPr>
          <w:rFonts w:eastAsia="Times New Roman"/>
          <w:u w:val="single"/>
        </w:rPr>
        <w:t xml:space="preserve">A Rendszeresen belvízjárta terület </w:t>
      </w:r>
      <w:r w:rsidRPr="001663D9">
        <w:rPr>
          <w:rFonts w:eastAsia="Times New Roman"/>
        </w:rPr>
        <w:t xml:space="preserve">térségi övezetében az </w:t>
      </w:r>
      <w:proofErr w:type="spellStart"/>
      <w:r w:rsidRPr="001663D9">
        <w:rPr>
          <w:rFonts w:eastAsia="Times New Roman"/>
        </w:rPr>
        <w:t>OTrT</w:t>
      </w:r>
      <w:proofErr w:type="spellEnd"/>
      <w:r w:rsidRPr="001663D9">
        <w:rPr>
          <w:rFonts w:eastAsia="Times New Roman"/>
        </w:rPr>
        <w:t xml:space="preserve"> általános előírásain kívül, kiegészítő helyi előírások nincsenek.</w:t>
      </w:r>
      <w:r w:rsidR="00D65303">
        <w:rPr>
          <w:rFonts w:eastAsia="Times New Roman"/>
        </w:rPr>
        <w:t>”</w:t>
      </w:r>
    </w:p>
    <w:p w:rsidR="001663D9" w:rsidRPr="001663D9" w:rsidRDefault="001663D9" w:rsidP="001663D9">
      <w:pPr>
        <w:numPr>
          <w:ilvl w:val="0"/>
          <w:numId w:val="1"/>
        </w:numPr>
        <w:jc w:val="center"/>
        <w:rPr>
          <w:rFonts w:eastAsia="Times New Roman"/>
          <w:b/>
        </w:rPr>
      </w:pPr>
    </w:p>
    <w:p w:rsidR="001663D9" w:rsidRPr="001663D9" w:rsidRDefault="001663D9" w:rsidP="001663D9">
      <w:pPr>
        <w:ind w:left="360"/>
        <w:rPr>
          <w:rFonts w:eastAsia="Times New Roman"/>
          <w:b/>
        </w:rPr>
      </w:pPr>
    </w:p>
    <w:p w:rsidR="001663D9" w:rsidRPr="00D65303" w:rsidRDefault="00D65303" w:rsidP="001663D9">
      <w:pPr>
        <w:rPr>
          <w:rFonts w:eastAsia="Times New Roman"/>
          <w:b/>
          <w:kern w:val="28"/>
        </w:rPr>
      </w:pPr>
      <w:r w:rsidRPr="00D65303">
        <w:rPr>
          <w:rFonts w:eastAsia="Times New Roman"/>
          <w:b/>
          <w:kern w:val="28"/>
        </w:rPr>
        <w:t xml:space="preserve">A </w:t>
      </w:r>
      <w:proofErr w:type="spellStart"/>
      <w:r w:rsidR="001663D9" w:rsidRPr="00D65303">
        <w:rPr>
          <w:rFonts w:eastAsia="Times New Roman"/>
          <w:b/>
          <w:kern w:val="28"/>
        </w:rPr>
        <w:t>Hész</w:t>
      </w:r>
      <w:proofErr w:type="spellEnd"/>
      <w:r w:rsidR="001663D9" w:rsidRPr="00D65303">
        <w:rPr>
          <w:rFonts w:eastAsia="Times New Roman"/>
          <w:b/>
          <w:kern w:val="28"/>
        </w:rPr>
        <w:t xml:space="preserve"> 13.</w:t>
      </w:r>
      <w:r>
        <w:rPr>
          <w:rFonts w:eastAsia="Times New Roman"/>
          <w:b/>
          <w:kern w:val="28"/>
        </w:rPr>
        <w:t xml:space="preserve"> § </w:t>
      </w:r>
      <w:r w:rsidR="001663D9" w:rsidRPr="00D65303">
        <w:rPr>
          <w:rFonts w:eastAsia="Times New Roman"/>
          <w:b/>
          <w:kern w:val="28"/>
        </w:rPr>
        <w:t xml:space="preserve">(1) </w:t>
      </w:r>
      <w:r>
        <w:rPr>
          <w:rFonts w:eastAsia="Times New Roman"/>
          <w:b/>
          <w:kern w:val="28"/>
        </w:rPr>
        <w:t xml:space="preserve">bekezdés </w:t>
      </w:r>
      <w:r w:rsidR="001663D9" w:rsidRPr="00D65303">
        <w:rPr>
          <w:rFonts w:eastAsia="Times New Roman"/>
          <w:b/>
          <w:kern w:val="28"/>
        </w:rPr>
        <w:t xml:space="preserve">helyére az alábbi </w:t>
      </w:r>
      <w:r w:rsidR="00397C97">
        <w:rPr>
          <w:rFonts w:eastAsia="Times New Roman"/>
          <w:b/>
          <w:kern w:val="28"/>
        </w:rPr>
        <w:t>rendelkezés</w:t>
      </w:r>
      <w:r w:rsidR="001663D9" w:rsidRPr="00D65303">
        <w:rPr>
          <w:rFonts w:eastAsia="Times New Roman"/>
          <w:b/>
          <w:kern w:val="28"/>
        </w:rPr>
        <w:t xml:space="preserve"> lép:</w:t>
      </w:r>
    </w:p>
    <w:p w:rsidR="001663D9" w:rsidRPr="001663D9" w:rsidRDefault="001663D9" w:rsidP="001663D9">
      <w:pPr>
        <w:rPr>
          <w:rFonts w:eastAsia="Times New Roman"/>
          <w:b/>
          <w:kern w:val="28"/>
        </w:rPr>
      </w:pPr>
    </w:p>
    <w:p w:rsidR="001663D9" w:rsidRPr="001663D9" w:rsidRDefault="001663D9" w:rsidP="001663D9">
      <w:pPr>
        <w:numPr>
          <w:ilvl w:val="0"/>
          <w:numId w:val="3"/>
        </w:numPr>
        <w:tabs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A község területén, elsősorban a gazdasági célú építmények elhelyezésére,</w:t>
      </w:r>
    </w:p>
    <w:p w:rsidR="001663D9" w:rsidRPr="001663D9" w:rsidRDefault="001663D9" w:rsidP="001663D9">
      <w:pPr>
        <w:tabs>
          <w:tab w:val="left" w:pos="567"/>
          <w:tab w:val="left" w:pos="1418"/>
        </w:tabs>
        <w:spacing w:line="360" w:lineRule="auto"/>
        <w:ind w:left="570"/>
        <w:jc w:val="both"/>
        <w:rPr>
          <w:rFonts w:eastAsia="Times New Roman"/>
        </w:rPr>
      </w:pPr>
      <w:r w:rsidRPr="001663D9">
        <w:rPr>
          <w:rFonts w:eastAsia="Times New Roman"/>
        </w:rPr>
        <w:tab/>
        <w:t xml:space="preserve">     </w:t>
      </w:r>
      <w:proofErr w:type="spellStart"/>
      <w:r w:rsidRPr="001663D9">
        <w:rPr>
          <w:rFonts w:eastAsia="Times New Roman"/>
        </w:rPr>
        <w:t>Gksz</w:t>
      </w:r>
      <w:proofErr w:type="spellEnd"/>
      <w:r w:rsidRPr="001663D9">
        <w:rPr>
          <w:rFonts w:eastAsia="Times New Roman"/>
        </w:rPr>
        <w:t>:</w:t>
      </w:r>
      <w:r w:rsidRPr="001663D9">
        <w:rPr>
          <w:rFonts w:eastAsia="Times New Roman"/>
        </w:rPr>
        <w:tab/>
        <w:t>Kereskedelmi, szolgáltató gazdasági terület</w:t>
      </w:r>
    </w:p>
    <w:p w:rsidR="001663D9" w:rsidRDefault="001663D9" w:rsidP="00D65303">
      <w:pPr>
        <w:tabs>
          <w:tab w:val="left" w:pos="567"/>
          <w:tab w:val="left" w:pos="1418"/>
        </w:tabs>
        <w:spacing w:line="360" w:lineRule="auto"/>
        <w:ind w:left="570"/>
        <w:jc w:val="both"/>
        <w:rPr>
          <w:rFonts w:eastAsia="Times New Roman"/>
          <w:i/>
        </w:rPr>
      </w:pPr>
      <w:r w:rsidRPr="001663D9">
        <w:rPr>
          <w:rFonts w:eastAsia="Times New Roman"/>
          <w:i/>
        </w:rPr>
        <w:tab/>
        <w:t xml:space="preserve">     </w:t>
      </w:r>
      <w:proofErr w:type="spellStart"/>
      <w:r w:rsidRPr="001663D9">
        <w:rPr>
          <w:rFonts w:eastAsia="Times New Roman"/>
          <w:i/>
        </w:rPr>
        <w:t>Gip</w:t>
      </w:r>
      <w:proofErr w:type="spellEnd"/>
      <w:r w:rsidRPr="001663D9">
        <w:rPr>
          <w:rFonts w:eastAsia="Times New Roman"/>
          <w:i/>
        </w:rPr>
        <w:t>:</w:t>
      </w:r>
      <w:r w:rsidRPr="001663D9">
        <w:rPr>
          <w:rFonts w:eastAsia="Times New Roman"/>
          <w:i/>
        </w:rPr>
        <w:tab/>
        <w:t>Ipari gazdasági terület</w:t>
      </w:r>
    </w:p>
    <w:p w:rsidR="00831D12" w:rsidRDefault="00831D12" w:rsidP="00831D12">
      <w:pPr>
        <w:ind w:left="720"/>
        <w:jc w:val="both"/>
        <w:rPr>
          <w:rFonts w:eastAsia="Times New Roman"/>
        </w:rPr>
      </w:pPr>
      <w:proofErr w:type="gramStart"/>
      <w:r w:rsidRPr="0022034F">
        <w:rPr>
          <w:rFonts w:eastAsia="Times New Roman"/>
        </w:rPr>
        <w:t>került</w:t>
      </w:r>
      <w:proofErr w:type="gramEnd"/>
      <w:r w:rsidRPr="0022034F">
        <w:rPr>
          <w:rFonts w:eastAsia="Times New Roman"/>
        </w:rPr>
        <w:t xml:space="preserve"> kijelölésre, melyeket a szabályozási terv tüntet fel.</w:t>
      </w:r>
    </w:p>
    <w:p w:rsidR="00831D12" w:rsidRPr="00831D12" w:rsidRDefault="00831D12" w:rsidP="00831D12">
      <w:pPr>
        <w:ind w:left="720"/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1"/>
        </w:numPr>
        <w:jc w:val="center"/>
        <w:rPr>
          <w:rFonts w:eastAsia="Times New Roman"/>
          <w:b/>
        </w:rPr>
      </w:pPr>
    </w:p>
    <w:p w:rsidR="001663D9" w:rsidRPr="001663D9" w:rsidRDefault="001663D9" w:rsidP="001663D9">
      <w:pPr>
        <w:ind w:left="360"/>
        <w:rPr>
          <w:rFonts w:eastAsia="Times New Roman"/>
          <w:b/>
        </w:rPr>
      </w:pPr>
    </w:p>
    <w:p w:rsidR="001663D9" w:rsidRPr="001663D9" w:rsidRDefault="00D65303" w:rsidP="001663D9">
      <w:pPr>
        <w:jc w:val="both"/>
        <w:rPr>
          <w:rFonts w:eastAsia="Times New Roman"/>
          <w:b/>
          <w:kern w:val="28"/>
        </w:rPr>
      </w:pPr>
      <w:r w:rsidRPr="00D65303">
        <w:rPr>
          <w:rFonts w:eastAsia="Times New Roman"/>
          <w:b/>
          <w:kern w:val="28"/>
        </w:rPr>
        <w:t xml:space="preserve">A </w:t>
      </w:r>
      <w:proofErr w:type="spellStart"/>
      <w:r w:rsidR="001663D9" w:rsidRPr="00D65303">
        <w:rPr>
          <w:rFonts w:eastAsia="Times New Roman"/>
          <w:b/>
          <w:kern w:val="28"/>
        </w:rPr>
        <w:t>Hész</w:t>
      </w:r>
      <w:proofErr w:type="spellEnd"/>
      <w:r w:rsidR="001663D9" w:rsidRPr="00D65303">
        <w:rPr>
          <w:rFonts w:eastAsia="Times New Roman"/>
          <w:b/>
          <w:kern w:val="28"/>
        </w:rPr>
        <w:t xml:space="preserve"> 14.</w:t>
      </w:r>
      <w:r>
        <w:rPr>
          <w:rFonts w:eastAsia="Times New Roman"/>
          <w:b/>
          <w:kern w:val="28"/>
        </w:rPr>
        <w:t xml:space="preserve"> </w:t>
      </w:r>
      <w:r w:rsidR="001663D9" w:rsidRPr="00D65303">
        <w:rPr>
          <w:rFonts w:eastAsia="Times New Roman"/>
          <w:b/>
          <w:kern w:val="28"/>
        </w:rPr>
        <w:t>§. (</w:t>
      </w:r>
      <w:r w:rsidR="001663D9" w:rsidRPr="001663D9">
        <w:rPr>
          <w:rFonts w:eastAsia="Times New Roman"/>
          <w:b/>
          <w:kern w:val="28"/>
        </w:rPr>
        <w:t xml:space="preserve">3) bekezdés helyére az alábbi </w:t>
      </w:r>
      <w:r w:rsidR="00397C97">
        <w:rPr>
          <w:rFonts w:eastAsia="Times New Roman"/>
          <w:b/>
          <w:kern w:val="28"/>
        </w:rPr>
        <w:t>rendelkezés</w:t>
      </w:r>
      <w:r w:rsidR="001663D9" w:rsidRPr="001663D9">
        <w:rPr>
          <w:rFonts w:eastAsia="Times New Roman"/>
          <w:b/>
          <w:kern w:val="28"/>
        </w:rPr>
        <w:t xml:space="preserve"> lép:</w:t>
      </w:r>
    </w:p>
    <w:p w:rsidR="001663D9" w:rsidRPr="001663D9" w:rsidRDefault="001663D9" w:rsidP="001663D9">
      <w:pPr>
        <w:jc w:val="both"/>
        <w:rPr>
          <w:rFonts w:eastAsia="Times New Roman"/>
          <w:b/>
          <w:kern w:val="28"/>
        </w:rPr>
      </w:pPr>
    </w:p>
    <w:p w:rsidR="001663D9" w:rsidRPr="001663D9" w:rsidRDefault="001663D9" w:rsidP="00D65303">
      <w:pPr>
        <w:tabs>
          <w:tab w:val="right" w:pos="4395"/>
        </w:tabs>
        <w:ind w:left="426" w:hanging="426"/>
        <w:jc w:val="both"/>
        <w:rPr>
          <w:rFonts w:eastAsia="Times New Roman"/>
        </w:rPr>
      </w:pPr>
      <w:r w:rsidRPr="001663D9">
        <w:rPr>
          <w:rFonts w:eastAsia="Times New Roman"/>
        </w:rPr>
        <w:t>(3) Az övezet építési telkeinek kialakítása során alkalmazandó</w:t>
      </w:r>
      <w:r w:rsidR="00D65303">
        <w:rPr>
          <w:rFonts w:eastAsia="Times New Roman"/>
        </w:rPr>
        <w:t xml:space="preserve"> legkisebb telekméreteket, azok </w:t>
      </w:r>
      <w:r w:rsidRPr="001663D9">
        <w:rPr>
          <w:rFonts w:eastAsia="Times New Roman"/>
        </w:rPr>
        <w:t xml:space="preserve">legnagyobb beépítettségét, továbbá az építhető építménymagasság mértékét a következő táblázat szerint kell meghatározni. </w:t>
      </w:r>
    </w:p>
    <w:p w:rsidR="001663D9" w:rsidRPr="001663D9" w:rsidRDefault="001663D9" w:rsidP="001663D9">
      <w:pPr>
        <w:tabs>
          <w:tab w:val="right" w:pos="4395"/>
        </w:tabs>
        <w:jc w:val="both"/>
        <w:rPr>
          <w:rFonts w:eastAsia="Times New Roman"/>
        </w:rPr>
      </w:pPr>
    </w:p>
    <w:tbl>
      <w:tblPr>
        <w:tblW w:w="94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60"/>
        <w:gridCol w:w="1276"/>
        <w:gridCol w:w="1276"/>
        <w:gridCol w:w="1276"/>
        <w:gridCol w:w="1512"/>
        <w:gridCol w:w="1259"/>
      </w:tblGrid>
      <w:tr w:rsidR="001663D9" w:rsidRPr="001663D9" w:rsidTr="00462921">
        <w:trPr>
          <w:cantSplit/>
          <w:trHeight w:val="330"/>
        </w:trPr>
        <w:tc>
          <w:tcPr>
            <w:tcW w:w="8175" w:type="dxa"/>
            <w:gridSpan w:val="6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                                               A z  é p í t é s </w:t>
            </w:r>
            <w:proofErr w:type="gramStart"/>
            <w:r w:rsidRPr="001663D9">
              <w:rPr>
                <w:rFonts w:eastAsia="Times New Roman"/>
              </w:rPr>
              <w:t>i    t</w:t>
            </w:r>
            <w:proofErr w:type="gramEnd"/>
            <w:r w:rsidRPr="001663D9">
              <w:rPr>
                <w:rFonts w:eastAsia="Times New Roman"/>
              </w:rPr>
              <w:t xml:space="preserve"> e l e k</w:t>
            </w:r>
          </w:p>
        </w:tc>
        <w:tc>
          <w:tcPr>
            <w:tcW w:w="1259" w:type="dxa"/>
            <w:vMerge w:val="restart"/>
          </w:tcPr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Előírt </w:t>
            </w:r>
            <w:proofErr w:type="spellStart"/>
            <w:r w:rsidRPr="001663D9">
              <w:rPr>
                <w:rFonts w:eastAsia="Times New Roman"/>
              </w:rPr>
              <w:t>max</w:t>
            </w:r>
            <w:proofErr w:type="spellEnd"/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építmény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magasság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(m)</w:t>
            </w:r>
          </w:p>
        </w:tc>
      </w:tr>
      <w:tr w:rsidR="001663D9" w:rsidRPr="001663D9" w:rsidTr="00D65303">
        <w:trPr>
          <w:cantSplit/>
          <w:trHeight w:val="465"/>
        </w:trPr>
        <w:tc>
          <w:tcPr>
            <w:tcW w:w="1875" w:type="dxa"/>
            <w:vMerge w:val="restart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Beépítési módja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960" w:type="dxa"/>
            <w:vMerge w:val="restart"/>
          </w:tcPr>
          <w:p w:rsidR="00D65303" w:rsidRDefault="00D65303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Övezeti jele</w:t>
            </w:r>
          </w:p>
        </w:tc>
        <w:tc>
          <w:tcPr>
            <w:tcW w:w="1276" w:type="dxa"/>
            <w:vMerge w:val="restart"/>
          </w:tcPr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Legkisebb</w:t>
            </w:r>
          </w:p>
          <w:p w:rsidR="001663D9" w:rsidRPr="001663D9" w:rsidRDefault="001663D9" w:rsidP="00D65303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Területe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(m</w:t>
            </w:r>
            <w:r w:rsidRPr="001663D9">
              <w:rPr>
                <w:rFonts w:eastAsia="Times New Roman"/>
                <w:vertAlign w:val="superscript"/>
              </w:rPr>
              <w:t>2</w:t>
            </w:r>
            <w:r w:rsidRPr="001663D9">
              <w:rPr>
                <w:rFonts w:eastAsia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Legkisebb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Szélessége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 (m)</w:t>
            </w:r>
          </w:p>
        </w:tc>
        <w:tc>
          <w:tcPr>
            <w:tcW w:w="1276" w:type="dxa"/>
            <w:vMerge w:val="restart"/>
          </w:tcPr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Legkisebb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Mélysége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(m)</w:t>
            </w:r>
          </w:p>
        </w:tc>
        <w:tc>
          <w:tcPr>
            <w:tcW w:w="1512" w:type="dxa"/>
            <w:vMerge w:val="restart"/>
          </w:tcPr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Legnagyobb</w:t>
            </w:r>
          </w:p>
          <w:p w:rsidR="001663D9" w:rsidRPr="001663D9" w:rsidRDefault="001663D9" w:rsidP="00D65303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Beépítettsége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   %</w:t>
            </w:r>
          </w:p>
        </w:tc>
        <w:tc>
          <w:tcPr>
            <w:tcW w:w="1259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</w:tr>
      <w:tr w:rsidR="001663D9" w:rsidRPr="001663D9" w:rsidTr="00D65303">
        <w:trPr>
          <w:cantSplit/>
          <w:trHeight w:val="276"/>
        </w:trPr>
        <w:tc>
          <w:tcPr>
            <w:tcW w:w="1875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960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512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259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</w:tr>
      <w:tr w:rsidR="001663D9" w:rsidRPr="001663D9" w:rsidTr="00D65303">
        <w:trPr>
          <w:trHeight w:val="570"/>
        </w:trPr>
        <w:tc>
          <w:tcPr>
            <w:tcW w:w="1875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</w:t>
            </w:r>
            <w:r w:rsidR="00D65303" w:rsidRPr="001663D9">
              <w:rPr>
                <w:rFonts w:eastAsia="Times New Roman"/>
              </w:rPr>
              <w:t>Szabadon álló</w:t>
            </w:r>
          </w:p>
        </w:tc>
        <w:tc>
          <w:tcPr>
            <w:tcW w:w="960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Gksz-1</w:t>
            </w:r>
          </w:p>
        </w:tc>
        <w:tc>
          <w:tcPr>
            <w:tcW w:w="1276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1000</w:t>
            </w:r>
          </w:p>
        </w:tc>
        <w:tc>
          <w:tcPr>
            <w:tcW w:w="1276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25</w:t>
            </w:r>
          </w:p>
        </w:tc>
        <w:tc>
          <w:tcPr>
            <w:tcW w:w="1276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50</w:t>
            </w:r>
          </w:p>
        </w:tc>
        <w:tc>
          <w:tcPr>
            <w:tcW w:w="1512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30</w:t>
            </w:r>
          </w:p>
        </w:tc>
        <w:tc>
          <w:tcPr>
            <w:tcW w:w="1259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&lt;6,0</w:t>
            </w:r>
          </w:p>
        </w:tc>
      </w:tr>
      <w:tr w:rsidR="001663D9" w:rsidRPr="001663D9" w:rsidTr="00D65303">
        <w:trPr>
          <w:trHeight w:val="570"/>
        </w:trPr>
        <w:tc>
          <w:tcPr>
            <w:tcW w:w="1875" w:type="dxa"/>
            <w:vAlign w:val="center"/>
          </w:tcPr>
          <w:p w:rsidR="001663D9" w:rsidRPr="001663D9" w:rsidRDefault="00D65303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  <w:i/>
              </w:rPr>
            </w:pPr>
            <w:r w:rsidRPr="001663D9">
              <w:rPr>
                <w:rFonts w:eastAsia="Times New Roman"/>
                <w:i/>
              </w:rPr>
              <w:t>Szabadon álló</w:t>
            </w:r>
          </w:p>
        </w:tc>
        <w:tc>
          <w:tcPr>
            <w:tcW w:w="960" w:type="dxa"/>
            <w:vAlign w:val="center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  <w:i/>
              </w:rPr>
            </w:pPr>
            <w:r w:rsidRPr="001663D9">
              <w:rPr>
                <w:rFonts w:eastAsia="Times New Roman"/>
                <w:i/>
              </w:rPr>
              <w:t>Gksz-2</w:t>
            </w:r>
          </w:p>
        </w:tc>
        <w:tc>
          <w:tcPr>
            <w:tcW w:w="1276" w:type="dxa"/>
            <w:vAlign w:val="center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  <w:i/>
              </w:rPr>
            </w:pPr>
            <w:r w:rsidRPr="001663D9">
              <w:rPr>
                <w:rFonts w:eastAsia="Times New Roman"/>
                <w:i/>
              </w:rPr>
              <w:t>2000</w:t>
            </w:r>
          </w:p>
        </w:tc>
        <w:tc>
          <w:tcPr>
            <w:tcW w:w="1276" w:type="dxa"/>
            <w:vAlign w:val="center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  <w:i/>
              </w:rPr>
            </w:pPr>
            <w:r w:rsidRPr="001663D9">
              <w:rPr>
                <w:rFonts w:eastAsia="Times New Roman"/>
                <w:i/>
              </w:rPr>
              <w:t>40</w:t>
            </w:r>
          </w:p>
        </w:tc>
        <w:tc>
          <w:tcPr>
            <w:tcW w:w="1276" w:type="dxa"/>
            <w:vAlign w:val="center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  <w:i/>
              </w:rPr>
            </w:pPr>
            <w:r w:rsidRPr="001663D9">
              <w:rPr>
                <w:rFonts w:eastAsia="Times New Roman"/>
                <w:i/>
              </w:rPr>
              <w:t>50</w:t>
            </w:r>
          </w:p>
        </w:tc>
        <w:tc>
          <w:tcPr>
            <w:tcW w:w="1512" w:type="dxa"/>
            <w:vAlign w:val="center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  <w:i/>
              </w:rPr>
            </w:pPr>
            <w:r w:rsidRPr="001663D9">
              <w:rPr>
                <w:rFonts w:eastAsia="Times New Roman"/>
                <w:i/>
              </w:rPr>
              <w:t>60</w:t>
            </w:r>
          </w:p>
        </w:tc>
        <w:tc>
          <w:tcPr>
            <w:tcW w:w="1259" w:type="dxa"/>
            <w:vAlign w:val="center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  <w:i/>
              </w:rPr>
            </w:pPr>
            <w:r w:rsidRPr="001663D9">
              <w:rPr>
                <w:rFonts w:eastAsia="Times New Roman"/>
                <w:i/>
              </w:rPr>
              <w:t>&lt;7,5</w:t>
            </w:r>
          </w:p>
        </w:tc>
      </w:tr>
    </w:tbl>
    <w:p w:rsidR="001663D9" w:rsidRPr="001663D9" w:rsidRDefault="001663D9" w:rsidP="001663D9">
      <w:pPr>
        <w:rPr>
          <w:rFonts w:eastAsia="Times New Roman"/>
          <w:b/>
          <w:kern w:val="28"/>
        </w:rPr>
      </w:pPr>
    </w:p>
    <w:p w:rsidR="001663D9" w:rsidRPr="001663D9" w:rsidRDefault="001663D9" w:rsidP="001663D9">
      <w:pPr>
        <w:numPr>
          <w:ilvl w:val="0"/>
          <w:numId w:val="1"/>
        </w:numPr>
        <w:jc w:val="center"/>
        <w:rPr>
          <w:rFonts w:eastAsia="Times New Roman"/>
          <w:b/>
        </w:rPr>
      </w:pPr>
    </w:p>
    <w:p w:rsidR="001663D9" w:rsidRPr="001663D9" w:rsidRDefault="001663D9" w:rsidP="001663D9">
      <w:pPr>
        <w:ind w:left="360"/>
        <w:rPr>
          <w:rFonts w:eastAsia="Times New Roman"/>
          <w:b/>
        </w:rPr>
      </w:pPr>
    </w:p>
    <w:p w:rsidR="001663D9" w:rsidRPr="001663D9" w:rsidRDefault="005A0B7B" w:rsidP="001663D9">
      <w:pPr>
        <w:rPr>
          <w:rFonts w:eastAsia="Times New Roman"/>
          <w:b/>
          <w:kern w:val="28"/>
        </w:rPr>
      </w:pPr>
      <w:r w:rsidRPr="005A0B7B">
        <w:rPr>
          <w:rFonts w:eastAsia="Times New Roman"/>
          <w:b/>
          <w:kern w:val="28"/>
        </w:rPr>
        <w:t xml:space="preserve">A </w:t>
      </w:r>
      <w:proofErr w:type="spellStart"/>
      <w:r w:rsidR="001663D9" w:rsidRPr="005A0B7B">
        <w:rPr>
          <w:rFonts w:eastAsia="Times New Roman"/>
          <w:b/>
          <w:kern w:val="28"/>
        </w:rPr>
        <w:t>Hész</w:t>
      </w:r>
      <w:proofErr w:type="spellEnd"/>
      <w:r w:rsidR="001663D9" w:rsidRPr="005A0B7B">
        <w:rPr>
          <w:rFonts w:eastAsia="Times New Roman"/>
          <w:b/>
          <w:kern w:val="28"/>
        </w:rPr>
        <w:t xml:space="preserve"> </w:t>
      </w:r>
      <w:r w:rsidR="004B27AD">
        <w:rPr>
          <w:rFonts w:eastAsia="Times New Roman"/>
          <w:b/>
          <w:kern w:val="28"/>
        </w:rPr>
        <w:t xml:space="preserve">az alábbi </w:t>
      </w:r>
      <w:r w:rsidR="001663D9" w:rsidRPr="005A0B7B">
        <w:rPr>
          <w:rFonts w:eastAsia="Times New Roman"/>
          <w:b/>
          <w:kern w:val="28"/>
        </w:rPr>
        <w:t>14/</w:t>
      </w:r>
      <w:proofErr w:type="gramStart"/>
      <w:r w:rsidR="001663D9" w:rsidRPr="005A0B7B">
        <w:rPr>
          <w:rFonts w:eastAsia="Times New Roman"/>
          <w:b/>
          <w:kern w:val="28"/>
        </w:rPr>
        <w:t>A</w:t>
      </w:r>
      <w:proofErr w:type="gramEnd"/>
      <w:r w:rsidR="001663D9" w:rsidRPr="005A0B7B">
        <w:rPr>
          <w:rFonts w:eastAsia="Times New Roman"/>
          <w:b/>
          <w:kern w:val="28"/>
        </w:rPr>
        <w:t>.</w:t>
      </w:r>
      <w:r>
        <w:rPr>
          <w:rFonts w:eastAsia="Times New Roman"/>
          <w:b/>
          <w:kern w:val="28"/>
        </w:rPr>
        <w:t xml:space="preserve"> </w:t>
      </w:r>
      <w:proofErr w:type="gramStart"/>
      <w:r w:rsidR="001663D9" w:rsidRPr="005A0B7B">
        <w:rPr>
          <w:rFonts w:eastAsia="Times New Roman"/>
          <w:b/>
          <w:kern w:val="28"/>
        </w:rPr>
        <w:t xml:space="preserve">§  </w:t>
      </w:r>
      <w:r w:rsidR="004B27AD">
        <w:rPr>
          <w:rFonts w:eastAsia="Times New Roman"/>
          <w:b/>
          <w:kern w:val="28"/>
        </w:rPr>
        <w:t>egészül</w:t>
      </w:r>
      <w:proofErr w:type="gramEnd"/>
      <w:r w:rsidR="004B27AD">
        <w:rPr>
          <w:rFonts w:eastAsia="Times New Roman"/>
          <w:b/>
          <w:kern w:val="28"/>
        </w:rPr>
        <w:t xml:space="preserve"> ki: </w:t>
      </w:r>
      <w:r w:rsidR="001663D9" w:rsidRPr="001663D9">
        <w:rPr>
          <w:rFonts w:eastAsia="Times New Roman"/>
          <w:b/>
          <w:kern w:val="28"/>
        </w:rPr>
        <w:t xml:space="preserve"> </w:t>
      </w:r>
    </w:p>
    <w:p w:rsidR="001663D9" w:rsidRPr="001663D9" w:rsidRDefault="001663D9" w:rsidP="001663D9">
      <w:p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</w:p>
    <w:p w:rsidR="001663D9" w:rsidRPr="001663D9" w:rsidRDefault="001663D9" w:rsidP="004B27AD">
      <w:pPr>
        <w:keepNext/>
        <w:tabs>
          <w:tab w:val="left" w:pos="-3402"/>
        </w:tabs>
        <w:jc w:val="center"/>
        <w:outlineLvl w:val="7"/>
        <w:rPr>
          <w:rFonts w:eastAsia="Times New Roman"/>
          <w:u w:val="single"/>
        </w:rPr>
      </w:pPr>
      <w:r w:rsidRPr="001663D9">
        <w:rPr>
          <w:rFonts w:eastAsia="Times New Roman"/>
          <w:u w:val="single"/>
        </w:rPr>
        <w:t>„Gip-</w:t>
      </w:r>
      <w:smartTag w:uri="urn:schemas-microsoft-com:office:smarttags" w:element="metricconverter">
        <w:smartTagPr>
          <w:attr w:name="ProductID" w:val="2”"/>
        </w:smartTagPr>
        <w:r w:rsidRPr="001663D9">
          <w:rPr>
            <w:rFonts w:eastAsia="Times New Roman"/>
            <w:u w:val="single"/>
          </w:rPr>
          <w:t>2”</w:t>
        </w:r>
      </w:smartTag>
      <w:r w:rsidRPr="001663D9">
        <w:rPr>
          <w:rFonts w:eastAsia="Times New Roman"/>
          <w:u w:val="single"/>
        </w:rPr>
        <w:t xml:space="preserve"> építési övezetek</w:t>
      </w:r>
    </w:p>
    <w:p w:rsidR="001663D9" w:rsidRPr="001663D9" w:rsidRDefault="001663D9" w:rsidP="001663D9">
      <w:pPr>
        <w:tabs>
          <w:tab w:val="left" w:pos="-3402"/>
          <w:tab w:val="right" w:pos="9214"/>
        </w:tabs>
        <w:jc w:val="center"/>
        <w:rPr>
          <w:rFonts w:eastAsia="Times New Roman"/>
          <w:i/>
          <w:u w:val="single"/>
        </w:rPr>
      </w:pPr>
      <w:proofErr w:type="gramStart"/>
      <w:r w:rsidRPr="001663D9">
        <w:rPr>
          <w:rFonts w:eastAsia="Times New Roman"/>
          <w:i/>
          <w:u w:val="single"/>
        </w:rPr>
        <w:t>Ipari  gazdasági</w:t>
      </w:r>
      <w:proofErr w:type="gramEnd"/>
      <w:r w:rsidRPr="001663D9">
        <w:rPr>
          <w:rFonts w:eastAsia="Times New Roman"/>
          <w:i/>
          <w:u w:val="single"/>
        </w:rPr>
        <w:t xml:space="preserve"> terület (egyéb ipari terület)</w:t>
      </w:r>
    </w:p>
    <w:p w:rsidR="001663D9" w:rsidRPr="001663D9" w:rsidRDefault="001663D9" w:rsidP="001663D9">
      <w:pPr>
        <w:tabs>
          <w:tab w:val="left" w:pos="-3544"/>
          <w:tab w:val="right" w:pos="9214"/>
        </w:tabs>
        <w:jc w:val="center"/>
        <w:rPr>
          <w:rFonts w:eastAsia="Times New Roman"/>
          <w:i/>
          <w:u w:val="single"/>
        </w:rPr>
      </w:pPr>
      <w:r w:rsidRPr="001663D9">
        <w:rPr>
          <w:rFonts w:eastAsia="Times New Roman"/>
          <w:i/>
          <w:u w:val="single"/>
        </w:rPr>
        <w:t>14/A.§.</w:t>
      </w:r>
    </w:p>
    <w:p w:rsidR="001663D9" w:rsidRPr="001663D9" w:rsidRDefault="001663D9" w:rsidP="001663D9">
      <w:p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6"/>
        </w:numPr>
        <w:tabs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Az ipari terület olyan gazdasági célú ipari építmények elhelyezésére szolgál, amelyek más beépítésre szánt területen nem helyezhetők el. Az övezetben csak környezeti hatás szempontjából semleges üzemek (pl.: élelmiszer-, könnyűipar, gépipar, fémipar, építőipar, település-ellátás) helyezhetők el.</w:t>
      </w:r>
    </w:p>
    <w:p w:rsidR="001663D9" w:rsidRPr="001663D9" w:rsidRDefault="001663D9" w:rsidP="001663D9">
      <w:pPr>
        <w:tabs>
          <w:tab w:val="left" w:pos="567"/>
          <w:tab w:val="left" w:pos="2127"/>
          <w:tab w:val="right" w:pos="9214"/>
        </w:tabs>
        <w:ind w:left="570"/>
        <w:jc w:val="both"/>
        <w:rPr>
          <w:rFonts w:eastAsia="Times New Roman"/>
        </w:rPr>
      </w:pPr>
    </w:p>
    <w:p w:rsidR="001663D9" w:rsidRPr="001663D9" w:rsidRDefault="004B27AD" w:rsidP="001663D9">
      <w:pPr>
        <w:numPr>
          <w:ilvl w:val="0"/>
          <w:numId w:val="6"/>
        </w:numPr>
        <w:tabs>
          <w:tab w:val="left" w:pos="1418"/>
          <w:tab w:val="right" w:pos="9214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a) </w:t>
      </w:r>
      <w:r w:rsidR="001663D9" w:rsidRPr="001663D9">
        <w:rPr>
          <w:rFonts w:eastAsia="Times New Roman"/>
        </w:rPr>
        <w:t>Az építés</w:t>
      </w:r>
      <w:r>
        <w:rPr>
          <w:rFonts w:eastAsia="Times New Roman"/>
        </w:rPr>
        <w:t>i övezetben elhelyezhető</w:t>
      </w:r>
      <w:r w:rsidR="001663D9" w:rsidRPr="001663D9">
        <w:rPr>
          <w:rFonts w:eastAsia="Times New Roman"/>
        </w:rPr>
        <w:t>:</w:t>
      </w:r>
    </w:p>
    <w:p w:rsidR="001663D9" w:rsidRPr="001663D9" w:rsidRDefault="001663D9" w:rsidP="001663D9">
      <w:pPr>
        <w:numPr>
          <w:ilvl w:val="0"/>
          <w:numId w:val="4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Mindenfajta, nem jelentősen zavaró hatású gazdasági tevékenységi célú épület</w:t>
      </w:r>
    </w:p>
    <w:p w:rsidR="001663D9" w:rsidRPr="001663D9" w:rsidRDefault="001663D9" w:rsidP="001663D9">
      <w:pPr>
        <w:numPr>
          <w:ilvl w:val="0"/>
          <w:numId w:val="4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A gazdasági tevékenységi célú épületen belül a tulajdonos, a használó és a személyzet számára szolgáló lakások</w:t>
      </w:r>
    </w:p>
    <w:p w:rsidR="001663D9" w:rsidRPr="001663D9" w:rsidRDefault="001663D9" w:rsidP="001663D9">
      <w:pPr>
        <w:numPr>
          <w:ilvl w:val="0"/>
          <w:numId w:val="4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Igazgatási és iroda épület</w:t>
      </w:r>
    </w:p>
    <w:p w:rsidR="001663D9" w:rsidRPr="001663D9" w:rsidRDefault="001663D9" w:rsidP="001663D9">
      <w:pPr>
        <w:numPr>
          <w:ilvl w:val="0"/>
          <w:numId w:val="4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Parkolóház, üzemanyagtöltő, szerviz</w:t>
      </w:r>
    </w:p>
    <w:p w:rsidR="001663D9" w:rsidRPr="001663D9" w:rsidRDefault="001663D9" w:rsidP="001663D9">
      <w:pPr>
        <w:numPr>
          <w:ilvl w:val="0"/>
          <w:numId w:val="4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Sportépítmény</w:t>
      </w:r>
    </w:p>
    <w:p w:rsidR="001663D9" w:rsidRPr="001663D9" w:rsidRDefault="001663D9" w:rsidP="001663D9">
      <w:pPr>
        <w:numPr>
          <w:ilvl w:val="0"/>
          <w:numId w:val="5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Az építési övezetben kivételesen elhelyezhető az OTÉK 31.§. (2) bekezdésében előírtak figyelembevételével:</w:t>
      </w:r>
    </w:p>
    <w:p w:rsidR="001663D9" w:rsidRPr="001663D9" w:rsidRDefault="001663D9" w:rsidP="001663D9">
      <w:pPr>
        <w:numPr>
          <w:ilvl w:val="0"/>
          <w:numId w:val="4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Egyházi, oktatási, egészségügyi, szociális épület</w:t>
      </w:r>
    </w:p>
    <w:p w:rsidR="001663D9" w:rsidRPr="001663D9" w:rsidRDefault="001663D9" w:rsidP="001663D9">
      <w:pPr>
        <w:numPr>
          <w:ilvl w:val="0"/>
          <w:numId w:val="4"/>
        </w:numPr>
        <w:tabs>
          <w:tab w:val="left" w:pos="567"/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lastRenderedPageBreak/>
        <w:t>Egyéb közösségi szórakoztató épület.</w:t>
      </w:r>
    </w:p>
    <w:p w:rsidR="001663D9" w:rsidRPr="001663D9" w:rsidRDefault="001663D9" w:rsidP="001663D9">
      <w:pPr>
        <w:tabs>
          <w:tab w:val="left" w:pos="567"/>
          <w:tab w:val="left" w:pos="1418"/>
          <w:tab w:val="right" w:pos="9214"/>
        </w:tabs>
        <w:ind w:left="840"/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6"/>
        </w:numPr>
        <w:tabs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 xml:space="preserve">Az építési telkek kialakítása során alkalmazandó legkisebb telekméreteket, azok legnagyobb beépítettségét, továbbá az építhető építménymagasság mértékét a következő táblázat szerint kell meghatározni.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417"/>
        <w:gridCol w:w="1276"/>
        <w:gridCol w:w="1276"/>
        <w:gridCol w:w="1512"/>
        <w:gridCol w:w="1259"/>
      </w:tblGrid>
      <w:tr w:rsidR="001663D9" w:rsidRPr="001663D9" w:rsidTr="00462921">
        <w:trPr>
          <w:cantSplit/>
          <w:trHeight w:val="330"/>
        </w:trPr>
        <w:tc>
          <w:tcPr>
            <w:tcW w:w="8175" w:type="dxa"/>
            <w:gridSpan w:val="6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                                               A z  é p í t é s </w:t>
            </w:r>
            <w:proofErr w:type="gramStart"/>
            <w:r w:rsidRPr="001663D9">
              <w:rPr>
                <w:rFonts w:eastAsia="Times New Roman"/>
              </w:rPr>
              <w:t>i    t</w:t>
            </w:r>
            <w:proofErr w:type="gramEnd"/>
            <w:r w:rsidRPr="001663D9">
              <w:rPr>
                <w:rFonts w:eastAsia="Times New Roman"/>
              </w:rPr>
              <w:t xml:space="preserve"> e l e k</w:t>
            </w:r>
          </w:p>
        </w:tc>
        <w:tc>
          <w:tcPr>
            <w:tcW w:w="1259" w:type="dxa"/>
            <w:vMerge w:val="restart"/>
          </w:tcPr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Előírt </w:t>
            </w:r>
            <w:proofErr w:type="spellStart"/>
            <w:r w:rsidRPr="001663D9">
              <w:rPr>
                <w:rFonts w:eastAsia="Times New Roman"/>
              </w:rPr>
              <w:t>max</w:t>
            </w:r>
            <w:proofErr w:type="spellEnd"/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építmény</w:t>
            </w:r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magasság</w:t>
            </w:r>
          </w:p>
          <w:p w:rsidR="001663D9" w:rsidRPr="001663D9" w:rsidRDefault="001663D9" w:rsidP="004B27AD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(m)</w:t>
            </w:r>
          </w:p>
        </w:tc>
      </w:tr>
      <w:tr w:rsidR="001663D9" w:rsidRPr="001663D9" w:rsidTr="004B27AD">
        <w:trPr>
          <w:cantSplit/>
          <w:trHeight w:val="465"/>
        </w:trPr>
        <w:tc>
          <w:tcPr>
            <w:tcW w:w="1701" w:type="dxa"/>
            <w:vMerge w:val="restart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</w:t>
            </w:r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Beépítési módja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vMerge w:val="restart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Övezeti jele</w:t>
            </w:r>
          </w:p>
        </w:tc>
        <w:tc>
          <w:tcPr>
            <w:tcW w:w="1417" w:type="dxa"/>
            <w:vMerge w:val="restart"/>
          </w:tcPr>
          <w:p w:rsidR="001663D9" w:rsidRPr="001663D9" w:rsidRDefault="001663D9" w:rsidP="004B27AD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Legkisebb</w:t>
            </w:r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Területe</w:t>
            </w:r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(m</w:t>
            </w:r>
            <w:r w:rsidRPr="001663D9">
              <w:rPr>
                <w:rFonts w:eastAsia="Times New Roman"/>
                <w:vertAlign w:val="superscript"/>
              </w:rPr>
              <w:t>2</w:t>
            </w:r>
            <w:r w:rsidRPr="001663D9">
              <w:rPr>
                <w:rFonts w:eastAsia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Legkisebb</w:t>
            </w:r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Szélessége</w:t>
            </w:r>
          </w:p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(m)</w:t>
            </w:r>
          </w:p>
        </w:tc>
        <w:tc>
          <w:tcPr>
            <w:tcW w:w="1276" w:type="dxa"/>
            <w:vMerge w:val="restart"/>
          </w:tcPr>
          <w:p w:rsidR="001663D9" w:rsidRPr="001663D9" w:rsidRDefault="001663D9" w:rsidP="004B27AD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Legkisebb</w:t>
            </w:r>
          </w:p>
          <w:p w:rsidR="001663D9" w:rsidRPr="001663D9" w:rsidRDefault="001663D9" w:rsidP="004B27AD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Mélysége</w:t>
            </w:r>
          </w:p>
          <w:p w:rsidR="001663D9" w:rsidRPr="001663D9" w:rsidRDefault="001663D9" w:rsidP="004B27AD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(m)</w:t>
            </w:r>
          </w:p>
        </w:tc>
        <w:tc>
          <w:tcPr>
            <w:tcW w:w="1512" w:type="dxa"/>
            <w:vMerge w:val="restart"/>
          </w:tcPr>
          <w:p w:rsidR="001663D9" w:rsidRPr="001663D9" w:rsidRDefault="001663D9" w:rsidP="004B27AD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Legnagyobb</w:t>
            </w:r>
          </w:p>
          <w:p w:rsidR="001663D9" w:rsidRPr="001663D9" w:rsidRDefault="001663D9" w:rsidP="004B27AD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Beépítettsége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   %</w:t>
            </w:r>
          </w:p>
        </w:tc>
        <w:tc>
          <w:tcPr>
            <w:tcW w:w="1259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</w:tr>
      <w:tr w:rsidR="001663D9" w:rsidRPr="001663D9" w:rsidTr="004B27AD">
        <w:trPr>
          <w:cantSplit/>
          <w:trHeight w:val="276"/>
        </w:trPr>
        <w:tc>
          <w:tcPr>
            <w:tcW w:w="1701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512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  <w:tc>
          <w:tcPr>
            <w:tcW w:w="1259" w:type="dxa"/>
            <w:vMerge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</w:tc>
      </w:tr>
      <w:tr w:rsidR="001663D9" w:rsidRPr="001663D9" w:rsidTr="004B27AD">
        <w:trPr>
          <w:trHeight w:val="570"/>
        </w:trPr>
        <w:tc>
          <w:tcPr>
            <w:tcW w:w="1701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</w:p>
          <w:p w:rsidR="001663D9" w:rsidRPr="001663D9" w:rsidRDefault="004B27AD" w:rsidP="004B27AD">
            <w:pPr>
              <w:tabs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Szabadon álló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      </w:t>
            </w:r>
          </w:p>
        </w:tc>
        <w:tc>
          <w:tcPr>
            <w:tcW w:w="993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Gip-2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2000</w:t>
            </w:r>
          </w:p>
        </w:tc>
        <w:tc>
          <w:tcPr>
            <w:tcW w:w="1276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25</w:t>
            </w:r>
          </w:p>
        </w:tc>
        <w:tc>
          <w:tcPr>
            <w:tcW w:w="1276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50</w:t>
            </w:r>
          </w:p>
        </w:tc>
        <w:tc>
          <w:tcPr>
            <w:tcW w:w="1512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50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 </w:t>
            </w:r>
          </w:p>
        </w:tc>
        <w:tc>
          <w:tcPr>
            <w:tcW w:w="1259" w:type="dxa"/>
          </w:tcPr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both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 xml:space="preserve">     </w:t>
            </w:r>
          </w:p>
          <w:p w:rsidR="001663D9" w:rsidRPr="001663D9" w:rsidRDefault="001663D9" w:rsidP="001663D9">
            <w:pPr>
              <w:tabs>
                <w:tab w:val="left" w:pos="567"/>
                <w:tab w:val="right" w:pos="4395"/>
              </w:tabs>
              <w:jc w:val="center"/>
              <w:rPr>
                <w:rFonts w:eastAsia="Times New Roman"/>
              </w:rPr>
            </w:pPr>
            <w:r w:rsidRPr="001663D9">
              <w:rPr>
                <w:rFonts w:eastAsia="Times New Roman"/>
              </w:rPr>
              <w:t>&lt;7,5</w:t>
            </w:r>
          </w:p>
        </w:tc>
      </w:tr>
    </w:tbl>
    <w:p w:rsidR="001663D9" w:rsidRPr="001663D9" w:rsidRDefault="001663D9" w:rsidP="001663D9">
      <w:pPr>
        <w:numPr>
          <w:ilvl w:val="0"/>
          <w:numId w:val="6"/>
        </w:numPr>
        <w:tabs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A telkek minimális zöldterületi fedettsége 20 %.</w:t>
      </w:r>
    </w:p>
    <w:p w:rsidR="001663D9" w:rsidRPr="001663D9" w:rsidRDefault="001663D9" w:rsidP="001663D9">
      <w:pPr>
        <w:tabs>
          <w:tab w:val="left" w:pos="1418"/>
          <w:tab w:val="right" w:pos="9214"/>
        </w:tabs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6"/>
        </w:numPr>
        <w:tabs>
          <w:tab w:val="left" w:pos="1418"/>
          <w:tab w:val="right" w:pos="9214"/>
        </w:tabs>
        <w:jc w:val="both"/>
        <w:rPr>
          <w:rFonts w:eastAsia="Times New Roman"/>
        </w:rPr>
      </w:pPr>
      <w:r w:rsidRPr="001663D9">
        <w:rPr>
          <w:rFonts w:eastAsia="Times New Roman"/>
        </w:rPr>
        <w:t xml:space="preserve">Az övezetet teljes </w:t>
      </w:r>
      <w:proofErr w:type="spellStart"/>
      <w:r w:rsidRPr="001663D9">
        <w:rPr>
          <w:rFonts w:eastAsia="Times New Roman"/>
        </w:rPr>
        <w:t>közművesítettséggel</w:t>
      </w:r>
      <w:proofErr w:type="spellEnd"/>
      <w:r w:rsidRPr="001663D9">
        <w:rPr>
          <w:rFonts w:eastAsia="Times New Roman"/>
        </w:rPr>
        <w:t xml:space="preserve"> kell ellátni.</w:t>
      </w:r>
    </w:p>
    <w:p w:rsidR="001663D9" w:rsidRPr="001663D9" w:rsidRDefault="001663D9" w:rsidP="001663D9">
      <w:pPr>
        <w:ind w:left="708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6"/>
        </w:numPr>
        <w:tabs>
          <w:tab w:val="left" w:pos="1418"/>
          <w:tab w:val="right" w:pos="9214"/>
        </w:tabs>
        <w:jc w:val="both"/>
        <w:rPr>
          <w:rFonts w:eastAsia="Times New Roman"/>
          <w:i/>
        </w:rPr>
      </w:pPr>
      <w:r w:rsidRPr="001663D9">
        <w:rPr>
          <w:rFonts w:eastAsia="Times New Roman"/>
          <w:i/>
        </w:rPr>
        <w:t>A végezhető építési tevékenységek közül csak olyan rendeltetés céljára és csak olyan mértékben helyezhetők el épületek és azt kiszolgáló építmények, amelyek a területen lévő védett természeti értékek (jogszabályban védett egyedek élőhelyei, védett növény- és állatfajok) fennmaradását, a vonatkozó jogszabályoknak megfelelve nem veszélyezteti.</w:t>
      </w:r>
    </w:p>
    <w:p w:rsidR="001663D9" w:rsidRPr="001663D9" w:rsidRDefault="001663D9" w:rsidP="001663D9">
      <w:pPr>
        <w:ind w:left="708"/>
        <w:rPr>
          <w:rFonts w:eastAsia="Times New Roman"/>
          <w:i/>
        </w:rPr>
      </w:pPr>
    </w:p>
    <w:p w:rsidR="001663D9" w:rsidRDefault="001663D9" w:rsidP="00D341B7">
      <w:pPr>
        <w:numPr>
          <w:ilvl w:val="0"/>
          <w:numId w:val="6"/>
        </w:numPr>
        <w:tabs>
          <w:tab w:val="left" w:pos="1418"/>
          <w:tab w:val="right" w:pos="9214"/>
        </w:tabs>
        <w:jc w:val="both"/>
        <w:rPr>
          <w:rFonts w:eastAsia="Times New Roman"/>
          <w:i/>
        </w:rPr>
      </w:pPr>
      <w:r w:rsidRPr="001663D9">
        <w:rPr>
          <w:rFonts w:eastAsia="Times New Roman"/>
          <w:i/>
        </w:rPr>
        <w:t>Az szabályozási terv által kijelölt „Területen belüli védőzóna” területén belül építmény nem helyezhető el, megőrzendő továbbá az eredeti természetes állapotú gyepterület is.</w:t>
      </w:r>
    </w:p>
    <w:p w:rsidR="00D341B7" w:rsidRPr="00D341B7" w:rsidRDefault="00D341B7" w:rsidP="00D341B7">
      <w:pPr>
        <w:tabs>
          <w:tab w:val="left" w:pos="567"/>
          <w:tab w:val="left" w:pos="1418"/>
          <w:tab w:val="right" w:pos="9214"/>
        </w:tabs>
        <w:ind w:left="570"/>
        <w:jc w:val="both"/>
        <w:rPr>
          <w:rFonts w:eastAsia="Times New Roman"/>
          <w:i/>
        </w:rPr>
      </w:pPr>
    </w:p>
    <w:p w:rsidR="001663D9" w:rsidRPr="001663D9" w:rsidRDefault="001663D9" w:rsidP="001663D9">
      <w:pPr>
        <w:numPr>
          <w:ilvl w:val="0"/>
          <w:numId w:val="1"/>
        </w:numPr>
        <w:jc w:val="center"/>
        <w:rPr>
          <w:rFonts w:eastAsia="Times New Roman"/>
          <w:b/>
        </w:rPr>
      </w:pPr>
    </w:p>
    <w:p w:rsidR="001663D9" w:rsidRPr="001663D9" w:rsidRDefault="001663D9" w:rsidP="001663D9">
      <w:pPr>
        <w:rPr>
          <w:rFonts w:eastAsia="Times New Roman"/>
        </w:rPr>
      </w:pPr>
    </w:p>
    <w:p w:rsidR="001663D9" w:rsidRPr="001663D9" w:rsidRDefault="00D341B7" w:rsidP="001663D9">
      <w:pPr>
        <w:rPr>
          <w:rFonts w:eastAsia="Times New Roman"/>
          <w:b/>
          <w:kern w:val="28"/>
        </w:rPr>
      </w:pPr>
      <w:r w:rsidRPr="00D341B7">
        <w:rPr>
          <w:rFonts w:eastAsia="Times New Roman"/>
          <w:b/>
          <w:kern w:val="28"/>
        </w:rPr>
        <w:t xml:space="preserve">A </w:t>
      </w:r>
      <w:proofErr w:type="spellStart"/>
      <w:r w:rsidR="001663D9" w:rsidRPr="00D341B7">
        <w:rPr>
          <w:rFonts w:eastAsia="Times New Roman"/>
          <w:b/>
          <w:kern w:val="28"/>
        </w:rPr>
        <w:t>Hész</w:t>
      </w:r>
      <w:proofErr w:type="spellEnd"/>
      <w:r w:rsidR="001663D9" w:rsidRPr="00D341B7">
        <w:rPr>
          <w:rFonts w:eastAsia="Times New Roman"/>
          <w:b/>
          <w:kern w:val="28"/>
        </w:rPr>
        <w:t xml:space="preserve"> 19</w:t>
      </w:r>
      <w:r>
        <w:rPr>
          <w:rFonts w:eastAsia="Times New Roman"/>
          <w:b/>
          <w:kern w:val="28"/>
        </w:rPr>
        <w:t xml:space="preserve">. § </w:t>
      </w:r>
      <w:r w:rsidR="001663D9" w:rsidRPr="00D341B7">
        <w:rPr>
          <w:rFonts w:eastAsia="Times New Roman"/>
          <w:b/>
          <w:kern w:val="28"/>
        </w:rPr>
        <w:t>(2)</w:t>
      </w:r>
      <w:r w:rsidR="001663D9" w:rsidRPr="001663D9">
        <w:rPr>
          <w:rFonts w:eastAsia="Times New Roman"/>
          <w:b/>
          <w:kern w:val="28"/>
        </w:rPr>
        <w:t xml:space="preserve"> bekezdés helyére az alábbi </w:t>
      </w:r>
      <w:r w:rsidR="000965DA">
        <w:rPr>
          <w:rFonts w:eastAsia="Times New Roman"/>
          <w:b/>
          <w:kern w:val="28"/>
        </w:rPr>
        <w:t>rendelkezés</w:t>
      </w:r>
      <w:r>
        <w:rPr>
          <w:rFonts w:eastAsia="Times New Roman"/>
          <w:b/>
          <w:kern w:val="28"/>
        </w:rPr>
        <w:t xml:space="preserve"> </w:t>
      </w:r>
      <w:r w:rsidR="001663D9" w:rsidRPr="001663D9">
        <w:rPr>
          <w:rFonts w:eastAsia="Times New Roman"/>
          <w:b/>
          <w:kern w:val="28"/>
        </w:rPr>
        <w:t>lép:</w:t>
      </w:r>
    </w:p>
    <w:p w:rsidR="001663D9" w:rsidRPr="001663D9" w:rsidRDefault="001663D9" w:rsidP="001663D9">
      <w:pPr>
        <w:rPr>
          <w:rFonts w:eastAsia="Times New Roman"/>
          <w:b/>
          <w:kern w:val="28"/>
        </w:rPr>
      </w:pPr>
    </w:p>
    <w:p w:rsidR="001663D9" w:rsidRPr="00D341B7" w:rsidRDefault="001663D9" w:rsidP="00D341B7">
      <w:pPr>
        <w:pStyle w:val="Listaszerbekezds"/>
        <w:numPr>
          <w:ilvl w:val="0"/>
          <w:numId w:val="3"/>
        </w:numPr>
        <w:tabs>
          <w:tab w:val="left" w:pos="1418"/>
          <w:tab w:val="right" w:pos="9214"/>
        </w:tabs>
        <w:jc w:val="both"/>
      </w:pPr>
      <w:r w:rsidRPr="00D341B7">
        <w:t>A közutak elhelyezése céljából a településszerkezeti terven ábrázoltaknak megfelelően útkategóriáktól függően, legalább a következő szélességű építési területet kell biztosítani:</w:t>
      </w:r>
    </w:p>
    <w:p w:rsidR="00D341B7" w:rsidRDefault="00D341B7" w:rsidP="00D341B7">
      <w:pPr>
        <w:keepNext/>
        <w:ind w:left="705"/>
        <w:outlineLvl w:val="1"/>
        <w:rPr>
          <w:rFonts w:eastAsia="Times New Roman"/>
        </w:rPr>
      </w:pPr>
    </w:p>
    <w:p w:rsidR="001663D9" w:rsidRDefault="001663D9" w:rsidP="00D341B7">
      <w:pPr>
        <w:keepNext/>
        <w:ind w:firstLine="705"/>
        <w:outlineLvl w:val="1"/>
        <w:rPr>
          <w:rFonts w:eastAsia="Times New Roman"/>
          <w:color w:val="000000"/>
        </w:rPr>
      </w:pPr>
      <w:r w:rsidRPr="001663D9">
        <w:rPr>
          <w:rFonts w:eastAsia="Times New Roman"/>
          <w:caps/>
          <w:color w:val="000000"/>
        </w:rPr>
        <w:t xml:space="preserve">Országos MELLÉKÚT </w:t>
      </w:r>
      <w:r w:rsidRPr="001663D9">
        <w:rPr>
          <w:rFonts w:eastAsia="Times New Roman"/>
          <w:caps/>
          <w:color w:val="000000"/>
        </w:rPr>
        <w:tab/>
      </w:r>
      <w:smartTag w:uri="urn:schemas-microsoft-com:office:smarttags" w:element="metricconverter">
        <w:smartTagPr>
          <w:attr w:name="ProductID" w:val="30 m"/>
        </w:smartTagPr>
        <w:r w:rsidRPr="001663D9">
          <w:rPr>
            <w:rFonts w:eastAsia="Times New Roman"/>
            <w:caps/>
            <w:color w:val="000000"/>
          </w:rPr>
          <w:t xml:space="preserve">30 </w:t>
        </w:r>
        <w:r w:rsidRPr="001663D9">
          <w:rPr>
            <w:rFonts w:eastAsia="Times New Roman"/>
            <w:color w:val="000000"/>
          </w:rPr>
          <w:t>m</w:t>
        </w:r>
      </w:smartTag>
    </w:p>
    <w:p w:rsidR="001663D9" w:rsidRPr="00D341B7" w:rsidRDefault="001663D9" w:rsidP="00D341B7">
      <w:pPr>
        <w:pStyle w:val="Listaszerbekezds"/>
        <w:keepNext/>
        <w:numPr>
          <w:ilvl w:val="0"/>
          <w:numId w:val="15"/>
        </w:numPr>
        <w:outlineLvl w:val="1"/>
        <w:rPr>
          <w:caps/>
          <w:color w:val="000000"/>
        </w:rPr>
      </w:pPr>
      <w:r w:rsidRPr="00D341B7">
        <w:rPr>
          <w:color w:val="000000"/>
        </w:rPr>
        <w:t>4808 sz. Biharkeresztes- Debrecen irányú út (külterületi szakasza)</w:t>
      </w:r>
    </w:p>
    <w:p w:rsidR="001663D9" w:rsidRPr="00D341B7" w:rsidRDefault="001663D9" w:rsidP="00D341B7">
      <w:pPr>
        <w:pStyle w:val="Listaszerbekezds"/>
        <w:keepNext/>
        <w:numPr>
          <w:ilvl w:val="0"/>
          <w:numId w:val="15"/>
        </w:numPr>
        <w:outlineLvl w:val="1"/>
        <w:rPr>
          <w:caps/>
          <w:color w:val="000000"/>
        </w:rPr>
      </w:pPr>
      <w:r w:rsidRPr="00D341B7">
        <w:rPr>
          <w:color w:val="000000"/>
        </w:rPr>
        <w:t>Bihar településre (Románia) vezető út külterületi út</w:t>
      </w:r>
    </w:p>
    <w:p w:rsidR="001663D9" w:rsidRPr="001663D9" w:rsidRDefault="001663D9" w:rsidP="001663D9">
      <w:pPr>
        <w:tabs>
          <w:tab w:val="left" w:pos="1985"/>
        </w:tabs>
        <w:ind w:left="1200"/>
        <w:rPr>
          <w:rFonts w:eastAsia="Times New Roman"/>
          <w:color w:val="000000"/>
        </w:rPr>
      </w:pPr>
    </w:p>
    <w:p w:rsidR="001663D9" w:rsidRPr="001663D9" w:rsidRDefault="00D341B7" w:rsidP="00D341B7">
      <w:pPr>
        <w:keepNext/>
        <w:outlineLvl w:val="1"/>
        <w:rPr>
          <w:rFonts w:eastAsia="Times New Roman"/>
          <w:caps/>
          <w:color w:val="000000"/>
        </w:rPr>
      </w:pPr>
      <w:r>
        <w:rPr>
          <w:rFonts w:eastAsia="Times New Roman"/>
          <w:caps/>
          <w:color w:val="000000"/>
        </w:rPr>
        <w:tab/>
      </w:r>
      <w:r w:rsidR="001663D9" w:rsidRPr="001663D9">
        <w:rPr>
          <w:rFonts w:eastAsia="Times New Roman"/>
          <w:caps/>
          <w:color w:val="000000"/>
        </w:rPr>
        <w:t xml:space="preserve">ORszágos mellékút                     </w:t>
      </w:r>
    </w:p>
    <w:p w:rsidR="001663D9" w:rsidRPr="00D341B7" w:rsidRDefault="001663D9" w:rsidP="00D341B7">
      <w:pPr>
        <w:pStyle w:val="Listaszerbekezds"/>
        <w:numPr>
          <w:ilvl w:val="0"/>
          <w:numId w:val="15"/>
        </w:numPr>
        <w:jc w:val="both"/>
        <w:rPr>
          <w:color w:val="000000"/>
        </w:rPr>
      </w:pPr>
      <w:r w:rsidRPr="00D341B7">
        <w:rPr>
          <w:color w:val="000000"/>
        </w:rPr>
        <w:t xml:space="preserve">Debreceni – Nagyváradi- </w:t>
      </w:r>
      <w:r w:rsidRPr="00D341B7">
        <w:rPr>
          <w:i/>
        </w:rPr>
        <w:t>Bihari</w:t>
      </w:r>
      <w:r w:rsidRPr="00D341B7">
        <w:rPr>
          <w:color w:val="0070C0"/>
        </w:rPr>
        <w:t xml:space="preserve"> </w:t>
      </w:r>
      <w:r w:rsidRPr="00D341B7">
        <w:rPr>
          <w:color w:val="000000"/>
        </w:rPr>
        <w:t xml:space="preserve">utcák meglévő- megmaradó, </w:t>
      </w:r>
      <w:r w:rsidRPr="00D341B7">
        <w:rPr>
          <w:i/>
        </w:rPr>
        <w:t>illetve a szabályozási terven jelölt szabályozási</w:t>
      </w:r>
      <w:r w:rsidRPr="00D341B7">
        <w:rPr>
          <w:color w:val="FF0000"/>
        </w:rPr>
        <w:t xml:space="preserve"> </w:t>
      </w:r>
      <w:r w:rsidRPr="00D341B7">
        <w:rPr>
          <w:color w:val="000000"/>
        </w:rPr>
        <w:t>szélességgel a mellékelt mintakeresztszelvénynek megfelelően</w:t>
      </w:r>
    </w:p>
    <w:p w:rsidR="001663D9" w:rsidRPr="001663D9" w:rsidRDefault="001663D9" w:rsidP="001663D9">
      <w:pPr>
        <w:ind w:left="2835" w:hanging="138"/>
        <w:rPr>
          <w:rFonts w:eastAsia="Times New Roman"/>
          <w:strike/>
          <w:color w:val="000000"/>
        </w:rPr>
      </w:pPr>
    </w:p>
    <w:p w:rsidR="001663D9" w:rsidRPr="001663D9" w:rsidRDefault="001663D9" w:rsidP="00D341B7">
      <w:pPr>
        <w:ind w:firstLine="708"/>
        <w:rPr>
          <w:rFonts w:eastAsia="Times New Roman"/>
          <w:color w:val="000000"/>
        </w:rPr>
      </w:pPr>
      <w:r w:rsidRPr="001663D9">
        <w:rPr>
          <w:rFonts w:eastAsia="Times New Roman"/>
        </w:rPr>
        <w:t xml:space="preserve">HELYI GYŰJTŐÚT         </w:t>
      </w:r>
    </w:p>
    <w:p w:rsidR="000E4303" w:rsidRDefault="001663D9" w:rsidP="00D341B7">
      <w:pPr>
        <w:numPr>
          <w:ilvl w:val="0"/>
          <w:numId w:val="4"/>
        </w:numPr>
        <w:tabs>
          <w:tab w:val="clear" w:pos="1200"/>
        </w:tabs>
        <w:ind w:left="1418"/>
        <w:jc w:val="both"/>
        <w:rPr>
          <w:rFonts w:eastAsia="Times New Roman"/>
        </w:rPr>
      </w:pPr>
      <w:r w:rsidRPr="001663D9">
        <w:rPr>
          <w:rFonts w:eastAsia="Times New Roman"/>
        </w:rPr>
        <w:t>Fő utca, és a Bocskai utca tőle déli irányban lévő szakasza,</w:t>
      </w:r>
      <w:r w:rsidR="00D341B7">
        <w:rPr>
          <w:rFonts w:eastAsia="Times New Roman"/>
        </w:rPr>
        <w:t xml:space="preserve"> </w:t>
      </w:r>
    </w:p>
    <w:p w:rsidR="001663D9" w:rsidRPr="00D341B7" w:rsidRDefault="001663D9" w:rsidP="00D341B7">
      <w:pPr>
        <w:numPr>
          <w:ilvl w:val="0"/>
          <w:numId w:val="4"/>
        </w:numPr>
        <w:tabs>
          <w:tab w:val="clear" w:pos="1200"/>
        </w:tabs>
        <w:ind w:left="1418"/>
        <w:jc w:val="both"/>
        <w:rPr>
          <w:rFonts w:eastAsia="Times New Roman"/>
        </w:rPr>
      </w:pPr>
      <w:r w:rsidRPr="00D341B7">
        <w:rPr>
          <w:rFonts w:eastAsia="Times New Roman"/>
        </w:rPr>
        <w:t>Bethlen utca</w:t>
      </w:r>
      <w:r w:rsidR="00D341B7">
        <w:rPr>
          <w:rFonts w:eastAsia="Times New Roman"/>
        </w:rPr>
        <w:t xml:space="preserve"> </w:t>
      </w:r>
      <w:r w:rsidRPr="00D341B7">
        <w:rPr>
          <w:rFonts w:eastAsia="Times New Roman"/>
        </w:rPr>
        <w:t>- Bocskai utca</w:t>
      </w:r>
      <w:r w:rsidR="00D341B7">
        <w:rPr>
          <w:rFonts w:eastAsia="Times New Roman"/>
        </w:rPr>
        <w:t xml:space="preserve"> </w:t>
      </w:r>
      <w:r w:rsidRPr="00D341B7">
        <w:rPr>
          <w:rFonts w:eastAsia="Times New Roman"/>
        </w:rPr>
        <w:t>- Bihari utca</w:t>
      </w:r>
      <w:r w:rsidRPr="00D341B7">
        <w:rPr>
          <w:rFonts w:eastAsia="Times New Roman"/>
          <w:i/>
        </w:rPr>
        <w:t xml:space="preserve"> (Arany János utcai csatlakozástól keletre lévő)</w:t>
      </w:r>
      <w:r w:rsidRPr="00D341B7">
        <w:rPr>
          <w:rFonts w:eastAsia="Times New Roman"/>
          <w:color w:val="FF0000"/>
        </w:rPr>
        <w:t xml:space="preserve"> </w:t>
      </w:r>
      <w:r w:rsidRPr="00D341B7">
        <w:rPr>
          <w:rFonts w:eastAsia="Times New Roman"/>
        </w:rPr>
        <w:t>nyomvonal meglévő</w:t>
      </w:r>
      <w:r w:rsidR="00D341B7">
        <w:rPr>
          <w:rFonts w:eastAsia="Times New Roman"/>
        </w:rPr>
        <w:t xml:space="preserve"> </w:t>
      </w:r>
      <w:r w:rsidRPr="00D341B7">
        <w:rPr>
          <w:rFonts w:eastAsia="Times New Roman"/>
        </w:rPr>
        <w:t>- megmaradó szélességgel a mellékelt mintakeresztszelvénynek megfelelően</w:t>
      </w:r>
    </w:p>
    <w:p w:rsidR="00D341B7" w:rsidRDefault="001663D9" w:rsidP="00D341B7">
      <w:pPr>
        <w:pStyle w:val="Listaszerbekezds"/>
        <w:numPr>
          <w:ilvl w:val="0"/>
          <w:numId w:val="15"/>
        </w:numPr>
        <w:jc w:val="both"/>
      </w:pPr>
      <w:r w:rsidRPr="00D341B7">
        <w:t>Mező utca</w:t>
      </w:r>
    </w:p>
    <w:p w:rsidR="00D341B7" w:rsidRPr="000E4303" w:rsidRDefault="00831D12" w:rsidP="00D341B7">
      <w:pPr>
        <w:pStyle w:val="Listaszerbekezds"/>
        <w:numPr>
          <w:ilvl w:val="0"/>
          <w:numId w:val="15"/>
        </w:numPr>
        <w:jc w:val="both"/>
      </w:pPr>
      <w:r>
        <w:rPr>
          <w:color w:val="000000"/>
        </w:rPr>
        <w:t>k</w:t>
      </w:r>
      <w:r w:rsidR="001663D9" w:rsidRPr="000E4303">
        <w:rPr>
          <w:color w:val="000000"/>
        </w:rPr>
        <w:t>ülter</w:t>
      </w:r>
      <w:r w:rsidR="00D341B7" w:rsidRPr="000E4303">
        <w:rPr>
          <w:color w:val="000000"/>
        </w:rPr>
        <w:t xml:space="preserve">ületi fő dűlőutak esetén </w:t>
      </w:r>
      <w:r w:rsidR="00D341B7" w:rsidRPr="000E4303">
        <w:rPr>
          <w:color w:val="000000"/>
        </w:rPr>
        <w:tab/>
      </w:r>
      <w:r w:rsidR="00D341B7" w:rsidRPr="000E4303">
        <w:rPr>
          <w:color w:val="000000"/>
        </w:rPr>
        <w:tab/>
      </w:r>
      <w:r w:rsidR="001663D9" w:rsidRPr="000E4303">
        <w:rPr>
          <w:color w:val="000000"/>
        </w:rPr>
        <w:t>14 m</w:t>
      </w:r>
    </w:p>
    <w:p w:rsidR="00D341B7" w:rsidRPr="000E4303" w:rsidRDefault="00831D12" w:rsidP="00D341B7">
      <w:pPr>
        <w:pStyle w:val="Listaszerbekezds"/>
        <w:numPr>
          <w:ilvl w:val="0"/>
          <w:numId w:val="15"/>
        </w:numPr>
        <w:jc w:val="both"/>
      </w:pPr>
      <w:r>
        <w:rPr>
          <w:color w:val="000000"/>
        </w:rPr>
        <w:t>k</w:t>
      </w:r>
      <w:r w:rsidR="001663D9" w:rsidRPr="000E4303">
        <w:rPr>
          <w:color w:val="000000"/>
        </w:rPr>
        <w:t>iszolgáló uta</w:t>
      </w:r>
      <w:r w:rsidR="00D341B7" w:rsidRPr="000E4303">
        <w:rPr>
          <w:color w:val="000000"/>
        </w:rPr>
        <w:t>k esetén</w:t>
      </w:r>
      <w:r w:rsidR="00D341B7" w:rsidRPr="000E4303">
        <w:rPr>
          <w:color w:val="000000"/>
        </w:rPr>
        <w:tab/>
      </w:r>
      <w:r w:rsidR="00D341B7" w:rsidRPr="000E4303">
        <w:rPr>
          <w:color w:val="000000"/>
        </w:rPr>
        <w:tab/>
      </w:r>
      <w:r w:rsidR="00D341B7" w:rsidRPr="000E4303">
        <w:rPr>
          <w:color w:val="000000"/>
        </w:rPr>
        <w:tab/>
        <w:t xml:space="preserve">12 </w:t>
      </w:r>
      <w:r w:rsidR="001663D9" w:rsidRPr="000E4303">
        <w:rPr>
          <w:color w:val="000000"/>
        </w:rPr>
        <w:t xml:space="preserve">m </w:t>
      </w:r>
    </w:p>
    <w:p w:rsidR="001663D9" w:rsidRPr="00C10F3F" w:rsidRDefault="00831D12" w:rsidP="00D341B7">
      <w:pPr>
        <w:pStyle w:val="Listaszerbekezds"/>
        <w:numPr>
          <w:ilvl w:val="0"/>
          <w:numId w:val="15"/>
        </w:numPr>
        <w:jc w:val="both"/>
      </w:pPr>
      <w:r>
        <w:rPr>
          <w:color w:val="000000"/>
        </w:rPr>
        <w:t>k</w:t>
      </w:r>
      <w:r w:rsidR="001663D9" w:rsidRPr="000E4303">
        <w:rPr>
          <w:color w:val="000000"/>
        </w:rPr>
        <w:t>erékpárút</w:t>
      </w:r>
      <w:r w:rsidR="00D341B7" w:rsidRPr="000E4303">
        <w:rPr>
          <w:color w:val="000000"/>
        </w:rPr>
        <w:t xml:space="preserve"> esetén                   </w:t>
      </w:r>
      <w:r w:rsidR="00D341B7" w:rsidRPr="000E4303">
        <w:rPr>
          <w:color w:val="000000"/>
        </w:rPr>
        <w:tab/>
      </w:r>
      <w:r w:rsidR="00D341B7" w:rsidRPr="000E4303">
        <w:rPr>
          <w:color w:val="000000"/>
        </w:rPr>
        <w:tab/>
      </w:r>
      <w:proofErr w:type="gramStart"/>
      <w:r w:rsidR="001663D9" w:rsidRPr="000E4303">
        <w:rPr>
          <w:color w:val="000000"/>
        </w:rPr>
        <w:t>3   m</w:t>
      </w:r>
      <w:proofErr w:type="gramEnd"/>
    </w:p>
    <w:p w:rsidR="00C10F3F" w:rsidRPr="00D341B7" w:rsidRDefault="00C10F3F" w:rsidP="00C10F3F">
      <w:pPr>
        <w:jc w:val="both"/>
      </w:pPr>
    </w:p>
    <w:p w:rsidR="001663D9" w:rsidRPr="001663D9" w:rsidRDefault="00C10F3F" w:rsidP="0053697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7. § </w:t>
      </w:r>
    </w:p>
    <w:p w:rsidR="001663D9" w:rsidRPr="001663D9" w:rsidRDefault="001663D9" w:rsidP="001663D9">
      <w:pPr>
        <w:rPr>
          <w:rFonts w:eastAsia="Times New Roman"/>
        </w:rPr>
      </w:pPr>
    </w:p>
    <w:p w:rsidR="001663D9" w:rsidRPr="001663D9" w:rsidRDefault="000E4303" w:rsidP="001663D9">
      <w:pPr>
        <w:jc w:val="both"/>
        <w:rPr>
          <w:rFonts w:eastAsia="Times New Roman"/>
          <w:b/>
          <w:kern w:val="28"/>
        </w:rPr>
      </w:pPr>
      <w:r w:rsidRPr="000E4303">
        <w:rPr>
          <w:rFonts w:eastAsia="Times New Roman"/>
          <w:b/>
          <w:kern w:val="28"/>
        </w:rPr>
        <w:t xml:space="preserve">A </w:t>
      </w:r>
      <w:proofErr w:type="spellStart"/>
      <w:r w:rsidR="001663D9" w:rsidRPr="000E4303">
        <w:rPr>
          <w:rFonts w:eastAsia="Times New Roman"/>
          <w:b/>
          <w:kern w:val="28"/>
        </w:rPr>
        <w:t>Hész</w:t>
      </w:r>
      <w:proofErr w:type="spellEnd"/>
      <w:r w:rsidR="001663D9" w:rsidRPr="000E4303">
        <w:rPr>
          <w:rFonts w:eastAsia="Times New Roman"/>
          <w:b/>
          <w:kern w:val="28"/>
        </w:rPr>
        <w:t xml:space="preserve"> 21.</w:t>
      </w:r>
      <w:r w:rsidRPr="000E4303">
        <w:rPr>
          <w:rFonts w:eastAsia="Times New Roman"/>
          <w:b/>
          <w:kern w:val="28"/>
        </w:rPr>
        <w:t xml:space="preserve"> </w:t>
      </w:r>
      <w:r w:rsidR="001663D9" w:rsidRPr="000E4303">
        <w:rPr>
          <w:rFonts w:eastAsia="Times New Roman"/>
          <w:b/>
          <w:kern w:val="28"/>
        </w:rPr>
        <w:t>§.</w:t>
      </w:r>
      <w:r>
        <w:rPr>
          <w:rFonts w:eastAsia="Times New Roman"/>
          <w:b/>
          <w:kern w:val="28"/>
        </w:rPr>
        <w:t xml:space="preserve"> </w:t>
      </w:r>
      <w:r w:rsidR="001663D9" w:rsidRPr="001663D9">
        <w:rPr>
          <w:rFonts w:eastAsia="Times New Roman"/>
          <w:b/>
          <w:kern w:val="28"/>
        </w:rPr>
        <w:t>helyére, az alábbi rendelkezés lép:</w:t>
      </w:r>
    </w:p>
    <w:p w:rsidR="001663D9" w:rsidRDefault="001663D9" w:rsidP="001663D9">
      <w:pPr>
        <w:jc w:val="both"/>
        <w:rPr>
          <w:rFonts w:eastAsia="Times New Roman"/>
          <w:b/>
          <w:kern w:val="28"/>
        </w:rPr>
      </w:pPr>
    </w:p>
    <w:p w:rsidR="000E4303" w:rsidRPr="0022034F" w:rsidRDefault="000E4303" w:rsidP="000E4303">
      <w:pPr>
        <w:jc w:val="center"/>
        <w:rPr>
          <w:rFonts w:eastAsia="Times New Roman"/>
          <w:b/>
        </w:rPr>
      </w:pPr>
      <w:r w:rsidRPr="0022034F">
        <w:rPr>
          <w:rFonts w:eastAsia="Times New Roman"/>
          <w:b/>
        </w:rPr>
        <w:t>„Z-1” övezet</w:t>
      </w:r>
    </w:p>
    <w:p w:rsidR="000E4303" w:rsidRDefault="000E4303" w:rsidP="000E4303">
      <w:pPr>
        <w:jc w:val="center"/>
        <w:rPr>
          <w:rFonts w:eastAsia="Times New Roman"/>
          <w:b/>
        </w:rPr>
      </w:pPr>
      <w:r w:rsidRPr="0022034F">
        <w:rPr>
          <w:rFonts w:eastAsia="Times New Roman"/>
          <w:b/>
        </w:rPr>
        <w:t>Közparkok területe</w:t>
      </w:r>
    </w:p>
    <w:p w:rsidR="00BB131E" w:rsidRPr="0022034F" w:rsidRDefault="00BB131E" w:rsidP="000E4303">
      <w:pPr>
        <w:jc w:val="center"/>
        <w:rPr>
          <w:rFonts w:eastAsia="Times New Roman"/>
          <w:b/>
        </w:rPr>
      </w:pPr>
    </w:p>
    <w:p w:rsidR="000E4303" w:rsidRDefault="000E4303" w:rsidP="000E4303">
      <w:pPr>
        <w:jc w:val="center"/>
        <w:rPr>
          <w:rFonts w:eastAsia="Times New Roman"/>
          <w:b/>
          <w:kern w:val="28"/>
        </w:rPr>
      </w:pPr>
      <w:r>
        <w:rPr>
          <w:rFonts w:eastAsia="Times New Roman"/>
          <w:b/>
          <w:kern w:val="28"/>
        </w:rPr>
        <w:t>21. §</w:t>
      </w:r>
    </w:p>
    <w:p w:rsidR="000E4303" w:rsidRPr="001663D9" w:rsidRDefault="000E4303" w:rsidP="001663D9">
      <w:pPr>
        <w:jc w:val="both"/>
        <w:rPr>
          <w:rFonts w:eastAsia="Times New Roman"/>
          <w:b/>
          <w:kern w:val="28"/>
        </w:rPr>
      </w:pPr>
    </w:p>
    <w:p w:rsidR="001663D9" w:rsidRPr="001663D9" w:rsidRDefault="001663D9" w:rsidP="001663D9">
      <w:pPr>
        <w:numPr>
          <w:ilvl w:val="0"/>
          <w:numId w:val="10"/>
        </w:numPr>
        <w:spacing w:after="120"/>
        <w:ind w:left="709" w:hanging="709"/>
        <w:jc w:val="both"/>
        <w:rPr>
          <w:rFonts w:eastAsia="Times New Roman"/>
        </w:rPr>
      </w:pPr>
      <w:r w:rsidRPr="001663D9">
        <w:rPr>
          <w:rFonts w:eastAsia="Times New Roman"/>
        </w:rPr>
        <w:t>Az övezetbe a</w:t>
      </w:r>
      <w:r w:rsidRPr="001663D9">
        <w:rPr>
          <w:rFonts w:eastAsia="Times New Roman"/>
          <w:i/>
        </w:rPr>
        <w:t xml:space="preserve"> település északi részén kijelölt </w:t>
      </w:r>
      <w:r w:rsidRPr="001663D9">
        <w:rPr>
          <w:rFonts w:eastAsia="Times New Roman"/>
        </w:rPr>
        <w:t>közparkok, díszparkok, pihenő- és játszóparkok tartoznak.</w:t>
      </w:r>
    </w:p>
    <w:p w:rsidR="001663D9" w:rsidRPr="001663D9" w:rsidRDefault="001663D9" w:rsidP="001663D9">
      <w:pPr>
        <w:numPr>
          <w:ilvl w:val="0"/>
          <w:numId w:val="10"/>
        </w:numPr>
        <w:spacing w:after="120"/>
        <w:ind w:left="709" w:hanging="709"/>
        <w:jc w:val="both"/>
        <w:rPr>
          <w:rFonts w:eastAsia="Times New Roman"/>
        </w:rPr>
      </w:pPr>
      <w:r w:rsidRPr="001663D9">
        <w:rPr>
          <w:rFonts w:eastAsia="Times New Roman"/>
        </w:rPr>
        <w:t xml:space="preserve">Területüknek közútról, köztérről közvetlenül megközelíthetőnek kell lennie. Gyermekkocsival, kerekesszékkel is megközelíthetőnek és használhatónak kell lennie. </w:t>
      </w:r>
    </w:p>
    <w:p w:rsidR="001663D9" w:rsidRPr="00831D12" w:rsidRDefault="001663D9" w:rsidP="00831D12">
      <w:pPr>
        <w:numPr>
          <w:ilvl w:val="0"/>
          <w:numId w:val="10"/>
        </w:numPr>
        <w:ind w:left="709" w:hanging="709"/>
        <w:jc w:val="both"/>
        <w:rPr>
          <w:rFonts w:eastAsia="Times New Roman"/>
        </w:rPr>
      </w:pPr>
      <w:r w:rsidRPr="001663D9">
        <w:rPr>
          <w:rFonts w:eastAsia="Times New Roman"/>
        </w:rPr>
        <w:t>Az övezetben elhelyezhető:</w:t>
      </w:r>
      <w:r w:rsidR="00831D12">
        <w:rPr>
          <w:rFonts w:eastAsia="Times New Roman"/>
        </w:rPr>
        <w:t xml:space="preserve"> </w:t>
      </w:r>
      <w:r w:rsidRPr="00831D12">
        <w:rPr>
          <w:rFonts w:eastAsia="Times New Roman"/>
        </w:rPr>
        <w:t>a pihenést és testedzést szolgáló építmények elsősorban sétaút, pihenőhely, tornapálya, gyermekjátszótér, stb.</w:t>
      </w:r>
    </w:p>
    <w:p w:rsidR="00831D12" w:rsidRPr="001663D9" w:rsidRDefault="00831D12" w:rsidP="00831D12">
      <w:pPr>
        <w:ind w:left="709"/>
        <w:jc w:val="both"/>
        <w:rPr>
          <w:rFonts w:eastAsia="Times New Roman"/>
        </w:rPr>
      </w:pPr>
    </w:p>
    <w:p w:rsidR="001663D9" w:rsidRPr="001663D9" w:rsidRDefault="001663D9" w:rsidP="001663D9">
      <w:pPr>
        <w:numPr>
          <w:ilvl w:val="0"/>
          <w:numId w:val="10"/>
        </w:numPr>
        <w:spacing w:after="120"/>
        <w:ind w:left="709" w:hanging="709"/>
        <w:jc w:val="both"/>
        <w:rPr>
          <w:rFonts w:eastAsia="Times New Roman"/>
        </w:rPr>
      </w:pPr>
      <w:r w:rsidRPr="001663D9">
        <w:rPr>
          <w:rFonts w:eastAsia="Times New Roman"/>
        </w:rPr>
        <w:t xml:space="preserve">Épületek </w:t>
      </w:r>
      <w:r w:rsidRPr="001663D9">
        <w:rPr>
          <w:rFonts w:eastAsia="Times New Roman"/>
          <w:i/>
        </w:rPr>
        <w:t>nem</w:t>
      </w:r>
      <w:r w:rsidRPr="001663D9">
        <w:rPr>
          <w:rFonts w:eastAsia="Times New Roman"/>
          <w:color w:val="FF0000"/>
        </w:rPr>
        <w:t xml:space="preserve"> </w:t>
      </w:r>
      <w:r w:rsidRPr="001663D9">
        <w:rPr>
          <w:rFonts w:eastAsia="Times New Roman"/>
        </w:rPr>
        <w:t>helyezhető el.</w:t>
      </w:r>
    </w:p>
    <w:p w:rsidR="001663D9" w:rsidRPr="001663D9" w:rsidRDefault="001663D9" w:rsidP="001663D9">
      <w:pPr>
        <w:numPr>
          <w:ilvl w:val="0"/>
          <w:numId w:val="10"/>
        </w:numPr>
        <w:spacing w:after="120"/>
        <w:ind w:left="709" w:hanging="709"/>
        <w:jc w:val="both"/>
        <w:rPr>
          <w:rFonts w:eastAsia="Times New Roman"/>
        </w:rPr>
      </w:pPr>
      <w:r w:rsidRPr="001663D9">
        <w:rPr>
          <w:rFonts w:eastAsia="Times New Roman"/>
        </w:rPr>
        <w:t>Díszparkokban csak köztárgyak helyezhetők el.</w:t>
      </w:r>
    </w:p>
    <w:p w:rsidR="001663D9" w:rsidRPr="000E4303" w:rsidRDefault="001663D9" w:rsidP="001663D9">
      <w:pPr>
        <w:numPr>
          <w:ilvl w:val="0"/>
          <w:numId w:val="10"/>
        </w:numPr>
        <w:ind w:left="709" w:hanging="709"/>
        <w:jc w:val="both"/>
        <w:rPr>
          <w:rFonts w:eastAsia="Times New Roman"/>
          <w:i/>
        </w:rPr>
      </w:pPr>
      <w:r w:rsidRPr="001663D9">
        <w:rPr>
          <w:rFonts w:eastAsia="Times New Roman"/>
          <w:i/>
        </w:rPr>
        <w:t>A terület kialakítását a meglévő természeti értékek megőrzésével, az ex-leg kunhalom megtartásával kell végezni.</w:t>
      </w:r>
    </w:p>
    <w:p w:rsidR="001663D9" w:rsidRPr="001663D9" w:rsidRDefault="00BB131E" w:rsidP="00BB131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8. § </w:t>
      </w:r>
    </w:p>
    <w:p w:rsidR="001663D9" w:rsidRPr="001663D9" w:rsidRDefault="001663D9" w:rsidP="001663D9">
      <w:pPr>
        <w:rPr>
          <w:rFonts w:eastAsia="Times New Roman"/>
        </w:rPr>
      </w:pPr>
    </w:p>
    <w:p w:rsidR="001663D9" w:rsidRPr="001663D9" w:rsidRDefault="000E4303" w:rsidP="001663D9">
      <w:pPr>
        <w:jc w:val="both"/>
        <w:rPr>
          <w:rFonts w:eastAsia="Times New Roman"/>
          <w:b/>
          <w:kern w:val="28"/>
        </w:rPr>
      </w:pPr>
      <w:r w:rsidRPr="000E4303">
        <w:rPr>
          <w:rFonts w:eastAsia="Times New Roman"/>
          <w:b/>
          <w:kern w:val="28"/>
        </w:rPr>
        <w:t xml:space="preserve">A </w:t>
      </w:r>
      <w:proofErr w:type="spellStart"/>
      <w:r w:rsidR="001663D9" w:rsidRPr="000E4303">
        <w:rPr>
          <w:rFonts w:eastAsia="Times New Roman"/>
          <w:b/>
          <w:kern w:val="28"/>
        </w:rPr>
        <w:t>Hész</w:t>
      </w:r>
      <w:proofErr w:type="spellEnd"/>
      <w:r w:rsidR="001663D9" w:rsidRPr="000E4303">
        <w:rPr>
          <w:rFonts w:eastAsia="Times New Roman"/>
          <w:b/>
          <w:kern w:val="28"/>
        </w:rPr>
        <w:t xml:space="preserve"> 30.</w:t>
      </w:r>
      <w:r>
        <w:rPr>
          <w:rFonts w:eastAsia="Times New Roman"/>
          <w:b/>
          <w:kern w:val="28"/>
        </w:rPr>
        <w:t xml:space="preserve"> § </w:t>
      </w:r>
      <w:r w:rsidR="001663D9" w:rsidRPr="001663D9">
        <w:rPr>
          <w:rFonts w:eastAsia="Times New Roman"/>
          <w:b/>
          <w:kern w:val="28"/>
        </w:rPr>
        <w:t xml:space="preserve">helyére az alábbi </w:t>
      </w:r>
      <w:r>
        <w:rPr>
          <w:rFonts w:eastAsia="Times New Roman"/>
          <w:b/>
          <w:kern w:val="28"/>
        </w:rPr>
        <w:t xml:space="preserve">rendelkezés </w:t>
      </w:r>
      <w:r w:rsidR="001663D9" w:rsidRPr="001663D9">
        <w:rPr>
          <w:rFonts w:eastAsia="Times New Roman"/>
          <w:b/>
          <w:kern w:val="28"/>
        </w:rPr>
        <w:t>lép:</w:t>
      </w:r>
    </w:p>
    <w:p w:rsidR="001663D9" w:rsidRPr="001663D9" w:rsidRDefault="001663D9" w:rsidP="001663D9">
      <w:pPr>
        <w:rPr>
          <w:rFonts w:eastAsia="Times New Roman"/>
          <w:b/>
          <w:kern w:val="28"/>
        </w:rPr>
      </w:pPr>
    </w:p>
    <w:p w:rsidR="001663D9" w:rsidRPr="001663D9" w:rsidRDefault="001663D9" w:rsidP="001663D9">
      <w:pPr>
        <w:tabs>
          <w:tab w:val="left" w:pos="567"/>
          <w:tab w:val="left" w:pos="1701"/>
          <w:tab w:val="left" w:pos="2835"/>
        </w:tabs>
        <w:jc w:val="center"/>
        <w:rPr>
          <w:rFonts w:eastAsia="Times New Roman"/>
          <w:i/>
          <w:u w:val="single"/>
        </w:rPr>
      </w:pPr>
      <w:r w:rsidRPr="001663D9">
        <w:rPr>
          <w:rFonts w:eastAsia="Times New Roman"/>
          <w:i/>
          <w:u w:val="single"/>
        </w:rPr>
        <w:t xml:space="preserve"> „Mgy-1 *</w:t>
      </w:r>
      <w:proofErr w:type="gramStart"/>
      <w:r w:rsidRPr="001663D9">
        <w:rPr>
          <w:rFonts w:eastAsia="Times New Roman"/>
          <w:i/>
          <w:u w:val="single"/>
        </w:rPr>
        <w:t>”   övezet</w:t>
      </w:r>
      <w:proofErr w:type="gramEnd"/>
    </w:p>
    <w:p w:rsidR="001663D9" w:rsidRPr="001663D9" w:rsidRDefault="001663D9" w:rsidP="001663D9">
      <w:pPr>
        <w:tabs>
          <w:tab w:val="left" w:pos="567"/>
          <w:tab w:val="left" w:pos="1701"/>
          <w:tab w:val="left" w:pos="2835"/>
        </w:tabs>
        <w:ind w:left="570"/>
        <w:jc w:val="center"/>
        <w:rPr>
          <w:rFonts w:eastAsia="Times New Roman"/>
          <w:i/>
          <w:u w:val="single"/>
        </w:rPr>
      </w:pPr>
      <w:r w:rsidRPr="001663D9">
        <w:rPr>
          <w:rFonts w:eastAsia="Times New Roman"/>
          <w:i/>
          <w:u w:val="single"/>
        </w:rPr>
        <w:t>Mezőgazdasági terület árvízi szükségtározó területén</w:t>
      </w:r>
    </w:p>
    <w:p w:rsidR="001663D9" w:rsidRPr="001663D9" w:rsidRDefault="001663D9" w:rsidP="001663D9">
      <w:pPr>
        <w:tabs>
          <w:tab w:val="left" w:pos="567"/>
          <w:tab w:val="left" w:pos="1701"/>
          <w:tab w:val="left" w:pos="2835"/>
        </w:tabs>
        <w:ind w:left="570"/>
        <w:jc w:val="center"/>
        <w:rPr>
          <w:rFonts w:eastAsia="Times New Roman"/>
          <w:i/>
          <w:u w:val="single"/>
        </w:rPr>
      </w:pPr>
      <w:proofErr w:type="gramStart"/>
      <w:r w:rsidRPr="001663D9">
        <w:rPr>
          <w:rFonts w:eastAsia="Times New Roman"/>
          <w:i/>
          <w:u w:val="single"/>
        </w:rPr>
        <w:t>építési</w:t>
      </w:r>
      <w:proofErr w:type="gramEnd"/>
      <w:r w:rsidRPr="001663D9">
        <w:rPr>
          <w:rFonts w:eastAsia="Times New Roman"/>
          <w:i/>
          <w:u w:val="single"/>
        </w:rPr>
        <w:t xml:space="preserve"> lehetőség kizárásával </w:t>
      </w:r>
    </w:p>
    <w:p w:rsidR="001663D9" w:rsidRPr="001663D9" w:rsidRDefault="001663D9" w:rsidP="001663D9">
      <w:pPr>
        <w:tabs>
          <w:tab w:val="left" w:pos="567"/>
          <w:tab w:val="left" w:pos="1701"/>
          <w:tab w:val="left" w:pos="2835"/>
        </w:tabs>
        <w:ind w:left="570"/>
        <w:jc w:val="center"/>
        <w:rPr>
          <w:rFonts w:eastAsia="Times New Roman"/>
          <w:i/>
          <w:u w:val="single"/>
        </w:rPr>
      </w:pPr>
      <w:r w:rsidRPr="001663D9">
        <w:rPr>
          <w:rFonts w:eastAsia="Times New Roman"/>
          <w:i/>
          <w:u w:val="single"/>
        </w:rPr>
        <w:t>30.§.</w:t>
      </w:r>
    </w:p>
    <w:p w:rsidR="001663D9" w:rsidRPr="001663D9" w:rsidRDefault="001663D9" w:rsidP="001663D9">
      <w:pPr>
        <w:numPr>
          <w:ilvl w:val="0"/>
          <w:numId w:val="8"/>
        </w:numPr>
        <w:tabs>
          <w:tab w:val="left" w:pos="1701"/>
          <w:tab w:val="left" w:pos="2835"/>
        </w:tabs>
        <w:spacing w:after="120"/>
        <w:ind w:left="715" w:hanging="573"/>
        <w:jc w:val="both"/>
        <w:rPr>
          <w:rFonts w:eastAsia="Times New Roman"/>
        </w:rPr>
      </w:pPr>
      <w:r w:rsidRPr="001663D9">
        <w:rPr>
          <w:rFonts w:eastAsia="Times New Roman"/>
        </w:rPr>
        <w:t>Az övezetbe a mezőgazdasági területek azon-viszonylag egybefüggő részei, a Berettyó-folyó mellett kijelölt árvízi vésztározó területén lévő mezőgazdasági területek tartoznak, ahol a gyep, legelő művelésű területek meghatározó arányban találhatók, ezért főként a legeltetés, állattartás jelenti a fő gazdálkodási tevékenységet.</w:t>
      </w:r>
    </w:p>
    <w:p w:rsidR="001663D9" w:rsidRPr="001663D9" w:rsidRDefault="001663D9" w:rsidP="001663D9">
      <w:pPr>
        <w:numPr>
          <w:ilvl w:val="0"/>
          <w:numId w:val="8"/>
        </w:numPr>
        <w:tabs>
          <w:tab w:val="left" w:pos="1701"/>
          <w:tab w:val="left" w:pos="2835"/>
        </w:tabs>
        <w:jc w:val="both"/>
        <w:rPr>
          <w:rFonts w:eastAsia="Times New Roman"/>
        </w:rPr>
      </w:pPr>
      <w:r w:rsidRPr="001663D9">
        <w:rPr>
          <w:rFonts w:eastAsia="Times New Roman"/>
        </w:rPr>
        <w:t>Az övezetben építményt elhelyezni tilos!</w:t>
      </w:r>
    </w:p>
    <w:p w:rsidR="001663D9" w:rsidRPr="001663D9" w:rsidRDefault="001663D9" w:rsidP="001663D9">
      <w:pPr>
        <w:tabs>
          <w:tab w:val="num" w:pos="1335"/>
          <w:tab w:val="left" w:pos="1701"/>
          <w:tab w:val="left" w:pos="2835"/>
        </w:tabs>
        <w:jc w:val="both"/>
        <w:rPr>
          <w:rFonts w:eastAsia="Times New Roman"/>
          <w:b/>
          <w:kern w:val="28"/>
          <w:u w:val="single"/>
        </w:rPr>
      </w:pPr>
    </w:p>
    <w:p w:rsidR="001663D9" w:rsidRPr="001663D9" w:rsidRDefault="00BB131E" w:rsidP="00BB131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9. §</w:t>
      </w:r>
      <w:bookmarkStart w:id="2" w:name="_GoBack"/>
      <w:bookmarkEnd w:id="2"/>
    </w:p>
    <w:p w:rsidR="001663D9" w:rsidRPr="001663D9" w:rsidRDefault="001663D9" w:rsidP="001663D9">
      <w:pPr>
        <w:rPr>
          <w:rFonts w:eastAsia="Times New Roman"/>
          <w:b/>
          <w:kern w:val="28"/>
        </w:rPr>
      </w:pPr>
    </w:p>
    <w:p w:rsidR="00486794" w:rsidRDefault="00486794" w:rsidP="00486794">
      <w:pPr>
        <w:pStyle w:val="Listaszerbekezds"/>
        <w:numPr>
          <w:ilvl w:val="0"/>
          <w:numId w:val="17"/>
        </w:numPr>
        <w:rPr>
          <w:kern w:val="28"/>
        </w:rPr>
      </w:pPr>
      <w:r>
        <w:rPr>
          <w:kern w:val="28"/>
        </w:rPr>
        <w:t>A rendelet 2020. december 14.-én kihirdetve.</w:t>
      </w:r>
    </w:p>
    <w:p w:rsidR="00486794" w:rsidRDefault="00486794" w:rsidP="00486794">
      <w:pPr>
        <w:pStyle w:val="Listaszerbekezds"/>
        <w:ind w:left="777"/>
        <w:rPr>
          <w:kern w:val="28"/>
        </w:rPr>
      </w:pPr>
    </w:p>
    <w:p w:rsidR="001663D9" w:rsidRPr="00486794" w:rsidRDefault="001663D9" w:rsidP="001663D9">
      <w:pPr>
        <w:pStyle w:val="Listaszerbekezds"/>
        <w:numPr>
          <w:ilvl w:val="0"/>
          <w:numId w:val="17"/>
        </w:numPr>
        <w:rPr>
          <w:kern w:val="28"/>
        </w:rPr>
      </w:pPr>
      <w:r w:rsidRPr="00486794">
        <w:rPr>
          <w:kern w:val="28"/>
        </w:rPr>
        <w:t>E</w:t>
      </w:r>
      <w:r w:rsidR="000E4303" w:rsidRPr="00486794">
        <w:rPr>
          <w:kern w:val="28"/>
        </w:rPr>
        <w:t>z a</w:t>
      </w:r>
      <w:r w:rsidRPr="00486794">
        <w:rPr>
          <w:kern w:val="28"/>
        </w:rPr>
        <w:t xml:space="preserve"> rendelet </w:t>
      </w:r>
      <w:r w:rsidR="005E1746" w:rsidRPr="00486794">
        <w:rPr>
          <w:kern w:val="28"/>
        </w:rPr>
        <w:t>2020. december 15.</w:t>
      </w:r>
      <w:r w:rsidRPr="00486794">
        <w:rPr>
          <w:kern w:val="28"/>
        </w:rPr>
        <w:t xml:space="preserve"> napon lép ha</w:t>
      </w:r>
      <w:r w:rsidR="002816CC">
        <w:rPr>
          <w:kern w:val="28"/>
        </w:rPr>
        <w:t xml:space="preserve">tályba és hatályba lépését követő napon hatályát veszti. </w:t>
      </w:r>
    </w:p>
    <w:p w:rsidR="001663D9" w:rsidRPr="001663D9" w:rsidRDefault="001663D9" w:rsidP="001663D9">
      <w:pPr>
        <w:rPr>
          <w:rFonts w:eastAsia="Times New Roman"/>
          <w:kern w:val="28"/>
        </w:rPr>
      </w:pPr>
    </w:p>
    <w:p w:rsidR="001663D9" w:rsidRPr="001663D9" w:rsidRDefault="00486794" w:rsidP="001663D9">
      <w:pPr>
        <w:rPr>
          <w:rFonts w:eastAsia="Times New Roman"/>
        </w:rPr>
      </w:pPr>
      <w:r>
        <w:rPr>
          <w:rFonts w:eastAsia="Times New Roman"/>
          <w:kern w:val="28"/>
        </w:rPr>
        <w:t>Kismarja, 2020. december 14.</w:t>
      </w:r>
    </w:p>
    <w:p w:rsidR="001663D9" w:rsidRPr="001663D9" w:rsidRDefault="001663D9" w:rsidP="001663D9">
      <w:pPr>
        <w:ind w:firstLine="709"/>
        <w:jc w:val="both"/>
        <w:rPr>
          <w:rFonts w:eastAsia="Times New Roman"/>
          <w:b/>
        </w:rPr>
      </w:pPr>
    </w:p>
    <w:p w:rsidR="001663D9" w:rsidRPr="001663D9" w:rsidRDefault="001663D9" w:rsidP="001663D9">
      <w:pPr>
        <w:ind w:firstLine="709"/>
        <w:jc w:val="both"/>
        <w:rPr>
          <w:rFonts w:eastAsia="Times New Roman"/>
          <w:b/>
        </w:rPr>
      </w:pPr>
    </w:p>
    <w:p w:rsidR="001663D9" w:rsidRPr="001663D9" w:rsidRDefault="001663D9" w:rsidP="001663D9">
      <w:pPr>
        <w:ind w:firstLine="709"/>
        <w:jc w:val="both"/>
        <w:rPr>
          <w:rFonts w:eastAsia="Times New Roman"/>
          <w:b/>
        </w:rPr>
      </w:pPr>
    </w:p>
    <w:p w:rsidR="001663D9" w:rsidRPr="001663D9" w:rsidRDefault="00486794" w:rsidP="00486794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Farkas István Attila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proofErr w:type="spellStart"/>
      <w:r>
        <w:rPr>
          <w:rFonts w:eastAsia="Times New Roman"/>
          <w:b/>
        </w:rPr>
        <w:t>Fekéné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Tarcsi</w:t>
      </w:r>
      <w:proofErr w:type="spellEnd"/>
      <w:r>
        <w:rPr>
          <w:rFonts w:eastAsia="Times New Roman"/>
          <w:b/>
        </w:rPr>
        <w:t xml:space="preserve"> Csilla</w:t>
      </w:r>
    </w:p>
    <w:p w:rsidR="001663D9" w:rsidRPr="001663D9" w:rsidRDefault="00486794" w:rsidP="00486794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proofErr w:type="gramStart"/>
      <w:r w:rsidR="001663D9" w:rsidRPr="001663D9">
        <w:rPr>
          <w:rFonts w:eastAsia="Times New Roman"/>
        </w:rPr>
        <w:t>polgármester</w:t>
      </w:r>
      <w:proofErr w:type="gramEnd"/>
      <w:r w:rsidR="001663D9" w:rsidRPr="001663D9">
        <w:rPr>
          <w:rFonts w:eastAsia="Times New Roman"/>
        </w:rPr>
        <w:tab/>
      </w:r>
      <w:r w:rsidR="001663D9" w:rsidRPr="001663D9">
        <w:rPr>
          <w:rFonts w:eastAsia="Times New Roman"/>
        </w:rPr>
        <w:tab/>
      </w:r>
      <w:r w:rsidR="001663D9" w:rsidRPr="001663D9">
        <w:rPr>
          <w:rFonts w:eastAsia="Times New Roman"/>
        </w:rPr>
        <w:tab/>
      </w:r>
      <w:r w:rsidR="001663D9" w:rsidRPr="001663D9">
        <w:rPr>
          <w:rFonts w:eastAsia="Times New Roman"/>
        </w:rPr>
        <w:tab/>
      </w:r>
      <w:r w:rsidR="001663D9" w:rsidRPr="001663D9">
        <w:rPr>
          <w:rFonts w:eastAsia="Times New Roman"/>
        </w:rPr>
        <w:tab/>
      </w:r>
      <w:r w:rsidR="001663D9" w:rsidRPr="001663D9">
        <w:rPr>
          <w:rFonts w:eastAsia="Times New Roman"/>
        </w:rPr>
        <w:tab/>
        <w:t xml:space="preserve">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1663D9" w:rsidRPr="001663D9">
        <w:rPr>
          <w:rFonts w:eastAsia="Times New Roman"/>
        </w:rPr>
        <w:t>jegyző</w:t>
      </w:r>
    </w:p>
    <w:p w:rsidR="001663D9" w:rsidRPr="001663D9" w:rsidRDefault="001663D9" w:rsidP="002355C9">
      <w:pPr>
        <w:jc w:val="both"/>
        <w:rPr>
          <w:rFonts w:eastAsia="Times New Roman"/>
        </w:rPr>
      </w:pPr>
    </w:p>
    <w:sectPr w:rsidR="001663D9" w:rsidRPr="001663D9" w:rsidSect="006E216D">
      <w:pgSz w:w="11907" w:h="16839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9A0"/>
    <w:multiLevelType w:val="hybridMultilevel"/>
    <w:tmpl w:val="635C4052"/>
    <w:lvl w:ilvl="0" w:tplc="2F7638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63B57"/>
    <w:multiLevelType w:val="hybridMultilevel"/>
    <w:tmpl w:val="51F4918A"/>
    <w:lvl w:ilvl="0" w:tplc="07F22ED0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E5F070E"/>
    <w:multiLevelType w:val="hybridMultilevel"/>
    <w:tmpl w:val="B4DCED18"/>
    <w:lvl w:ilvl="0" w:tplc="2EF861DC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31EDB"/>
    <w:multiLevelType w:val="singleLevel"/>
    <w:tmpl w:val="D464B6F6"/>
    <w:lvl w:ilvl="0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4">
    <w:nsid w:val="1E9E4779"/>
    <w:multiLevelType w:val="singleLevel"/>
    <w:tmpl w:val="4478FF26"/>
    <w:lvl w:ilvl="0">
      <w:start w:val="2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5">
    <w:nsid w:val="231F1A28"/>
    <w:multiLevelType w:val="hybridMultilevel"/>
    <w:tmpl w:val="45309B00"/>
    <w:lvl w:ilvl="0" w:tplc="9B2EDA74">
      <w:start w:val="1"/>
      <w:numFmt w:val="decimal"/>
      <w:lvlText w:val="%1.§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56487"/>
    <w:multiLevelType w:val="hybridMultilevel"/>
    <w:tmpl w:val="AACA920C"/>
    <w:lvl w:ilvl="0" w:tplc="2F7638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A7F87"/>
    <w:multiLevelType w:val="hybridMultilevel"/>
    <w:tmpl w:val="5A20E7F8"/>
    <w:lvl w:ilvl="0" w:tplc="57CA5EDC">
      <w:start w:val="1"/>
      <w:numFmt w:val="decimal"/>
      <w:lvlText w:val="(%1)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4E6D64"/>
    <w:multiLevelType w:val="multilevel"/>
    <w:tmpl w:val="DCC28F5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813092"/>
    <w:multiLevelType w:val="singleLevel"/>
    <w:tmpl w:val="3566E5C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4BB652EC"/>
    <w:multiLevelType w:val="hybridMultilevel"/>
    <w:tmpl w:val="D338AE64"/>
    <w:lvl w:ilvl="0" w:tplc="2F7638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F82797"/>
    <w:multiLevelType w:val="hybridMultilevel"/>
    <w:tmpl w:val="E9D6655E"/>
    <w:lvl w:ilvl="0" w:tplc="7CE4AAA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86E9E"/>
    <w:multiLevelType w:val="hybridMultilevel"/>
    <w:tmpl w:val="C77213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B089B"/>
    <w:multiLevelType w:val="hybridMultilevel"/>
    <w:tmpl w:val="887217D8"/>
    <w:lvl w:ilvl="0" w:tplc="040E000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4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177" w:hanging="360"/>
      </w:pPr>
      <w:rPr>
        <w:rFonts w:ascii="Wingdings" w:hAnsi="Wingdings" w:hint="default"/>
      </w:rPr>
    </w:lvl>
  </w:abstractNum>
  <w:abstractNum w:abstractNumId="14">
    <w:nsid w:val="6E533F55"/>
    <w:multiLevelType w:val="singleLevel"/>
    <w:tmpl w:val="9D94D77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>
    <w:nsid w:val="765C7FF4"/>
    <w:multiLevelType w:val="hybridMultilevel"/>
    <w:tmpl w:val="77DCBB86"/>
    <w:lvl w:ilvl="0" w:tplc="2F7638F0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7ABB398D"/>
    <w:multiLevelType w:val="hybridMultilevel"/>
    <w:tmpl w:val="AEB2649A"/>
    <w:lvl w:ilvl="0" w:tplc="C3DC7EF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AF678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9D"/>
    <w:rsid w:val="00030842"/>
    <w:rsid w:val="000965DA"/>
    <w:rsid w:val="000E4303"/>
    <w:rsid w:val="001663D9"/>
    <w:rsid w:val="002355C9"/>
    <w:rsid w:val="002816CC"/>
    <w:rsid w:val="00397C97"/>
    <w:rsid w:val="00486794"/>
    <w:rsid w:val="004B27AD"/>
    <w:rsid w:val="0053657C"/>
    <w:rsid w:val="00536976"/>
    <w:rsid w:val="005A0B7B"/>
    <w:rsid w:val="005B1B9D"/>
    <w:rsid w:val="005E1746"/>
    <w:rsid w:val="00733B43"/>
    <w:rsid w:val="00831D12"/>
    <w:rsid w:val="00852B22"/>
    <w:rsid w:val="00941652"/>
    <w:rsid w:val="00B2024B"/>
    <w:rsid w:val="00B749AC"/>
    <w:rsid w:val="00BB131E"/>
    <w:rsid w:val="00C10F3F"/>
    <w:rsid w:val="00D341B7"/>
    <w:rsid w:val="00D65303"/>
    <w:rsid w:val="00E0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1367</Words>
  <Characters>9439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21</cp:revision>
  <dcterms:created xsi:type="dcterms:W3CDTF">2021-01-20T12:57:00Z</dcterms:created>
  <dcterms:modified xsi:type="dcterms:W3CDTF">2021-02-03T13:01:00Z</dcterms:modified>
</cp:coreProperties>
</file>