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1CA" w:rsidRPr="00B631CA" w:rsidRDefault="00B631CA" w:rsidP="00B631CA">
      <w:pPr>
        <w:widowControl w:val="0"/>
        <w:tabs>
          <w:tab w:val="left" w:pos="709"/>
          <w:tab w:val="left" w:pos="6804"/>
        </w:tabs>
        <w:autoSpaceDE w:val="0"/>
        <w:autoSpaceDN w:val="0"/>
        <w:spacing w:after="0" w:line="240" w:lineRule="auto"/>
        <w:rPr>
          <w:rFonts w:ascii="Times New Roman" w:eastAsia="Times New Roman" w:hAnsi="Times New Roman" w:cs="Times New Roman"/>
          <w:sz w:val="26"/>
          <w:szCs w:val="26"/>
          <w:lang w:eastAsia="hu-HU"/>
        </w:rPr>
      </w:pPr>
      <w:bookmarkStart w:id="0" w:name="_GoBack"/>
      <w:bookmarkEnd w:id="0"/>
    </w:p>
    <w:p w:rsidR="00B631CA" w:rsidRPr="00B631CA" w:rsidRDefault="00B631CA" w:rsidP="00B631CA">
      <w:pPr>
        <w:widowControl w:val="0"/>
        <w:tabs>
          <w:tab w:val="left" w:pos="709"/>
          <w:tab w:val="left" w:pos="6804"/>
        </w:tabs>
        <w:autoSpaceDE w:val="0"/>
        <w:autoSpaceDN w:val="0"/>
        <w:spacing w:after="0" w:line="240" w:lineRule="auto"/>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r w:rsidRPr="00B631CA">
        <w:rPr>
          <w:rFonts w:ascii="Times New Roman" w:eastAsia="Times New Roman" w:hAnsi="Times New Roman" w:cs="Times New Roman"/>
          <w:b/>
          <w:bCs/>
          <w:sz w:val="32"/>
          <w:szCs w:val="32"/>
          <w:lang w:eastAsia="hu-HU"/>
        </w:rPr>
        <w:t>1.1.</w:t>
      </w: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r w:rsidRPr="00B631CA">
        <w:rPr>
          <w:rFonts w:ascii="Times New Roman" w:eastAsia="Times New Roman" w:hAnsi="Times New Roman" w:cs="Times New Roman"/>
          <w:b/>
          <w:bCs/>
          <w:sz w:val="32"/>
          <w:szCs w:val="32"/>
          <w:lang w:eastAsia="hu-HU"/>
        </w:rPr>
        <w:t>TELEPÜLÉSSZERKEZETI TERV</w:t>
      </w: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r w:rsidRPr="00B631CA">
        <w:rPr>
          <w:rFonts w:ascii="Times New Roman" w:eastAsia="Times New Roman" w:hAnsi="Times New Roman" w:cs="Times New Roman"/>
          <w:b/>
          <w:bCs/>
          <w:sz w:val="32"/>
          <w:szCs w:val="32"/>
          <w:lang w:eastAsia="hu-HU"/>
        </w:rPr>
        <w:t>LEÍRÁS</w:t>
      </w: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autoSpaceDE w:val="0"/>
        <w:autoSpaceDN w:val="0"/>
        <w:spacing w:after="0" w:line="240" w:lineRule="auto"/>
        <w:jc w:val="center"/>
        <w:rPr>
          <w:rFonts w:ascii="Times New Roman" w:eastAsia="Times New Roman" w:hAnsi="Times New Roman" w:cs="Times New Roman"/>
          <w:sz w:val="24"/>
          <w:szCs w:val="24"/>
          <w:lang w:eastAsia="hu-HU"/>
        </w:rPr>
      </w:pPr>
      <w:r w:rsidRPr="00B631CA">
        <w:rPr>
          <w:rFonts w:ascii="Times New Roman" w:eastAsia="Times New Roman" w:hAnsi="Times New Roman" w:cs="Times New Roman"/>
          <w:sz w:val="24"/>
          <w:szCs w:val="24"/>
          <w:lang w:eastAsia="hu-HU"/>
        </w:rPr>
        <w:t>JÓVÁHAGYVA A</w:t>
      </w:r>
    </w:p>
    <w:p w:rsidR="00B631CA" w:rsidRPr="00B631CA" w:rsidRDefault="00B631CA" w:rsidP="00B631CA">
      <w:pPr>
        <w:autoSpaceDE w:val="0"/>
        <w:autoSpaceDN w:val="0"/>
        <w:spacing w:after="0" w:line="240" w:lineRule="auto"/>
        <w:jc w:val="center"/>
        <w:rPr>
          <w:rFonts w:ascii="Times New Roman" w:eastAsia="Times New Roman" w:hAnsi="Times New Roman" w:cs="Times New Roman"/>
          <w:sz w:val="24"/>
          <w:szCs w:val="24"/>
          <w:lang w:eastAsia="hu-HU"/>
        </w:rPr>
      </w:pPr>
      <w:r w:rsidRPr="00B631CA">
        <w:rPr>
          <w:rFonts w:ascii="Times New Roman" w:eastAsia="Times New Roman" w:hAnsi="Times New Roman" w:cs="Times New Roman"/>
          <w:sz w:val="24"/>
          <w:szCs w:val="24"/>
          <w:lang w:eastAsia="hu-HU"/>
        </w:rPr>
        <w:t>121/2004. (XII. 28.) SZÁMÚ KÉPVISELŐTESTÜLETI HATÁROZATTAL</w:t>
      </w: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32"/>
          <w:szCs w:val="32"/>
          <w:lang w:eastAsia="hu-HU"/>
        </w:rPr>
      </w:pPr>
    </w:p>
    <w:p w:rsidR="00B631CA" w:rsidRPr="00B631CA" w:rsidRDefault="00B631CA" w:rsidP="00B631CA">
      <w:pPr>
        <w:keepNext/>
        <w:widowControl w:val="0"/>
        <w:tabs>
          <w:tab w:val="left" w:pos="709"/>
          <w:tab w:val="left" w:pos="6804"/>
        </w:tabs>
        <w:autoSpaceDE w:val="0"/>
        <w:autoSpaceDN w:val="0"/>
        <w:spacing w:after="0" w:line="240" w:lineRule="auto"/>
        <w:jc w:val="center"/>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VIRÁNYI ÉPÍTÉSZ STÚDIÓ BT</w:t>
      </w: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PAGONY KFT</w:t>
      </w:r>
    </w:p>
    <w:p w:rsidR="00B631CA" w:rsidRPr="00B631CA" w:rsidRDefault="00B631CA" w:rsidP="00B631CA">
      <w:pPr>
        <w:widowControl w:val="0"/>
        <w:tabs>
          <w:tab w:val="left" w:pos="709"/>
          <w:tab w:val="left" w:pos="6804"/>
        </w:tabs>
        <w:autoSpaceDE w:val="0"/>
        <w:autoSpaceDN w:val="0"/>
        <w:spacing w:after="0" w:line="240" w:lineRule="auto"/>
        <w:jc w:val="center"/>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sz w:val="26"/>
          <w:szCs w:val="26"/>
          <w:lang w:eastAsia="hu-HU"/>
        </w:rPr>
        <w:t>2003. DECEMBER</w:t>
      </w:r>
    </w:p>
    <w:p w:rsidR="00B631CA" w:rsidRPr="00B631CA" w:rsidRDefault="00B631CA" w:rsidP="00B631CA">
      <w:pPr>
        <w:widowControl w:val="0"/>
        <w:tabs>
          <w:tab w:val="left" w:pos="28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1.</w:t>
      </w:r>
      <w:r w:rsidRPr="00B631CA">
        <w:rPr>
          <w:rFonts w:ascii="Times New Roman" w:eastAsia="Times New Roman" w:hAnsi="Times New Roman" w:cs="Times New Roman"/>
          <w:b/>
          <w:bCs/>
          <w:sz w:val="26"/>
          <w:szCs w:val="26"/>
          <w:lang w:eastAsia="hu-HU"/>
        </w:rPr>
        <w:tab/>
        <w:t>ELŐZMÉNYEK</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Szentbalázs község jelenleg hatályos – Szentbalázs településcsoport összevont rendezési terve (</w:t>
      </w:r>
      <w:proofErr w:type="spellStart"/>
      <w:r w:rsidRPr="00B631CA">
        <w:rPr>
          <w:rFonts w:ascii="Times New Roman" w:eastAsia="Times New Roman" w:hAnsi="Times New Roman" w:cs="Times New Roman"/>
          <w:sz w:val="26"/>
          <w:szCs w:val="26"/>
          <w:lang w:eastAsia="hu-HU"/>
        </w:rPr>
        <w:t>Jsz</w:t>
      </w:r>
      <w:proofErr w:type="spellEnd"/>
      <w:r w:rsidRPr="00B631CA">
        <w:rPr>
          <w:rFonts w:ascii="Times New Roman" w:eastAsia="Times New Roman" w:hAnsi="Times New Roman" w:cs="Times New Roman"/>
          <w:sz w:val="26"/>
          <w:szCs w:val="26"/>
          <w:lang w:eastAsia="hu-HU"/>
        </w:rPr>
        <w:t>: 87-067, SOMOGYTERV, 1988) – rendezési tervét a községi közös tanács az 1/1988. (XII. 20.) számú rendeletével fogadta el.</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Az azóta eltelt időszak társadalmi-gazdasági változásai, valamint a jogszabályi kötelezések - az épített környezet alakításáról és védelméről szóló 1997. évi LXXVIII. törvény és végrehajtási rendeletei – késztette az önkormányzatot arra, hogy elkészíttesse az új településrendezési tervet. A tervezésre a Virányi Építész Stúdió Bt kapott megbízást. </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lastRenderedPageBreak/>
        <w:t>Az önkormányzat a településfejlesztési koncepciót 2003. novemberben az 51/2003 (XI. 27.) számú határozatával elfogadta. A koncepció meghatározta a legfontosabb célokat és feladatokat, a település fejlesztési irányait.</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településrendezési terv - az adottságok mellett - a megyei területrendezési terv programjában, a településfejlesztési koncepcióban és az érdekelt államigazgatási szervek előzetes véleményében leírtakat veszi figyelembe és tekinti kiindulási alapnak.</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2. TELEPÜLÉSRENDEZÉS</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Szentbalázs mai településszerkezetét meghatározza a település történeti fejlődése, a mező- és erdőgazdálkodás, illetve a területi adottságokhoz való igazodás. A település </w:t>
      </w:r>
      <w:proofErr w:type="spellStart"/>
      <w:r w:rsidRPr="00B631CA">
        <w:rPr>
          <w:rFonts w:ascii="Times New Roman" w:eastAsia="Times New Roman" w:hAnsi="Times New Roman" w:cs="Times New Roman"/>
          <w:sz w:val="26"/>
          <w:szCs w:val="26"/>
          <w:lang w:eastAsia="hu-HU"/>
        </w:rPr>
        <w:t>továbbfejlődése</w:t>
      </w:r>
      <w:proofErr w:type="spellEnd"/>
      <w:r w:rsidRPr="00B631CA">
        <w:rPr>
          <w:rFonts w:ascii="Times New Roman" w:eastAsia="Times New Roman" w:hAnsi="Times New Roman" w:cs="Times New Roman"/>
          <w:sz w:val="26"/>
          <w:szCs w:val="26"/>
          <w:lang w:eastAsia="hu-HU"/>
        </w:rPr>
        <w:t xml:space="preserve"> és az életminőség javítása, valamint a rendezett környezet kialakítása érdekében a következők megvalósítása szükséges:</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50"/>
          <w:tab w:val="left" w:pos="1110"/>
        </w:tabs>
        <w:autoSpaceDE w:val="0"/>
        <w:autoSpaceDN w:val="0"/>
        <w:spacing w:after="0" w:line="240" w:lineRule="auto"/>
        <w:ind w:left="750"/>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w:t>
      </w:r>
      <w:r w:rsidRPr="00B631CA">
        <w:rPr>
          <w:rFonts w:ascii="Times New Roman" w:eastAsia="Times New Roman" w:hAnsi="Times New Roman" w:cs="Times New Roman"/>
          <w:sz w:val="26"/>
          <w:szCs w:val="26"/>
          <w:lang w:eastAsia="hu-HU"/>
        </w:rPr>
        <w:tab/>
        <w:t xml:space="preserve">a település </w:t>
      </w:r>
      <w:proofErr w:type="spellStart"/>
      <w:r w:rsidRPr="00B631CA">
        <w:rPr>
          <w:rFonts w:ascii="Times New Roman" w:eastAsia="Times New Roman" w:hAnsi="Times New Roman" w:cs="Times New Roman"/>
          <w:sz w:val="26"/>
          <w:szCs w:val="26"/>
          <w:lang w:eastAsia="hu-HU"/>
        </w:rPr>
        <w:t>továbbfejlődése</w:t>
      </w:r>
      <w:proofErr w:type="spellEnd"/>
      <w:r w:rsidRPr="00B631CA">
        <w:rPr>
          <w:rFonts w:ascii="Times New Roman" w:eastAsia="Times New Roman" w:hAnsi="Times New Roman" w:cs="Times New Roman"/>
          <w:sz w:val="26"/>
          <w:szCs w:val="26"/>
          <w:lang w:eastAsia="hu-HU"/>
        </w:rPr>
        <w:t xml:space="preserve"> szempontjából elengedhetetlen a turizmus és az üdülés-idegenforgalom fogadási feltételeinek fejlesztése, különös tekintettel a lovas-, horgász-, vadász -, </w:t>
      </w:r>
      <w:proofErr w:type="spellStart"/>
      <w:r w:rsidRPr="00B631CA">
        <w:rPr>
          <w:rFonts w:ascii="Times New Roman" w:eastAsia="Times New Roman" w:hAnsi="Times New Roman" w:cs="Times New Roman"/>
          <w:sz w:val="26"/>
          <w:szCs w:val="26"/>
          <w:lang w:eastAsia="hu-HU"/>
        </w:rPr>
        <w:t>öko</w:t>
      </w:r>
      <w:proofErr w:type="spellEnd"/>
      <w:r w:rsidRPr="00B631CA">
        <w:rPr>
          <w:rFonts w:ascii="Times New Roman" w:eastAsia="Times New Roman" w:hAnsi="Times New Roman" w:cs="Times New Roman"/>
          <w:sz w:val="26"/>
          <w:szCs w:val="26"/>
          <w:lang w:eastAsia="hu-HU"/>
        </w:rPr>
        <w:t>-, kerékpáros- és falusi turizmusra</w:t>
      </w:r>
    </w:p>
    <w:p w:rsidR="00B631CA" w:rsidRPr="00B631CA" w:rsidRDefault="00B631CA" w:rsidP="00B631CA">
      <w:pPr>
        <w:widowControl w:val="0"/>
        <w:tabs>
          <w:tab w:val="left" w:pos="750"/>
          <w:tab w:val="left" w:pos="1110"/>
        </w:tabs>
        <w:autoSpaceDE w:val="0"/>
        <w:autoSpaceDN w:val="0"/>
        <w:spacing w:after="0" w:line="240" w:lineRule="auto"/>
        <w:ind w:left="750"/>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w:t>
      </w:r>
      <w:r w:rsidRPr="00B631CA">
        <w:rPr>
          <w:rFonts w:ascii="Times New Roman" w:eastAsia="Times New Roman" w:hAnsi="Times New Roman" w:cs="Times New Roman"/>
          <w:sz w:val="26"/>
          <w:szCs w:val="26"/>
          <w:lang w:eastAsia="hu-HU"/>
        </w:rPr>
        <w:tab/>
        <w:t>a belterület fejlesztése, a lakóterület bővítése</w:t>
      </w:r>
    </w:p>
    <w:p w:rsidR="00B631CA" w:rsidRPr="00B631CA" w:rsidRDefault="00B631CA" w:rsidP="00B631CA">
      <w:pPr>
        <w:widowControl w:val="0"/>
        <w:tabs>
          <w:tab w:val="left" w:pos="750"/>
          <w:tab w:val="left" w:pos="1110"/>
        </w:tabs>
        <w:autoSpaceDE w:val="0"/>
        <w:autoSpaceDN w:val="0"/>
        <w:spacing w:after="0" w:line="240" w:lineRule="auto"/>
        <w:ind w:left="750"/>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w:t>
      </w:r>
      <w:r w:rsidRPr="00B631CA">
        <w:rPr>
          <w:rFonts w:ascii="Times New Roman" w:eastAsia="Times New Roman" w:hAnsi="Times New Roman" w:cs="Times New Roman"/>
          <w:sz w:val="26"/>
          <w:szCs w:val="26"/>
          <w:lang w:eastAsia="hu-HU"/>
        </w:rPr>
        <w:tab/>
        <w:t xml:space="preserve">a helyi gazdaság fejlesztése és területének rendezése, a szolgáltató tevékenység segítése </w:t>
      </w:r>
    </w:p>
    <w:p w:rsidR="00B631CA" w:rsidRPr="00B631CA" w:rsidRDefault="00B631CA" w:rsidP="00B631CA">
      <w:pPr>
        <w:widowControl w:val="0"/>
        <w:tabs>
          <w:tab w:val="left" w:pos="750"/>
          <w:tab w:val="left" w:pos="1110"/>
        </w:tabs>
        <w:autoSpaceDE w:val="0"/>
        <w:autoSpaceDN w:val="0"/>
        <w:spacing w:after="0" w:line="240" w:lineRule="auto"/>
        <w:ind w:left="750"/>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w:t>
      </w:r>
      <w:r w:rsidRPr="00B631CA">
        <w:rPr>
          <w:rFonts w:ascii="Times New Roman" w:eastAsia="Times New Roman" w:hAnsi="Times New Roman" w:cs="Times New Roman"/>
          <w:sz w:val="26"/>
          <w:szCs w:val="26"/>
          <w:lang w:eastAsia="hu-HU"/>
        </w:rPr>
        <w:tab/>
        <w:t>a mező- és erdőgazdálkodás fejlesztése, a szőlőhegyek hosszú távú megőrzése</w:t>
      </w:r>
    </w:p>
    <w:p w:rsidR="00B631CA" w:rsidRPr="00B631CA" w:rsidRDefault="00B631CA" w:rsidP="00B631CA">
      <w:pPr>
        <w:widowControl w:val="0"/>
        <w:tabs>
          <w:tab w:val="left" w:pos="750"/>
          <w:tab w:val="left" w:pos="1110"/>
        </w:tabs>
        <w:autoSpaceDE w:val="0"/>
        <w:autoSpaceDN w:val="0"/>
        <w:spacing w:after="0" w:line="240" w:lineRule="auto"/>
        <w:ind w:left="750"/>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w:t>
      </w:r>
      <w:r w:rsidRPr="00B631CA">
        <w:rPr>
          <w:rFonts w:ascii="Times New Roman" w:eastAsia="Times New Roman" w:hAnsi="Times New Roman" w:cs="Times New Roman"/>
          <w:sz w:val="26"/>
          <w:szCs w:val="26"/>
          <w:lang w:eastAsia="hu-HU"/>
        </w:rPr>
        <w:tab/>
        <w:t>a belterületen a teljes közműellátás biztosítása mellett a csapadékvízelvezetési problémák rendezése, valamint az összközműves ingatlanok arányának jelentős növelése.</w:t>
      </w:r>
    </w:p>
    <w:p w:rsidR="00B631CA" w:rsidRPr="00B631CA" w:rsidRDefault="00B631CA" w:rsidP="00B631CA">
      <w:pPr>
        <w:widowControl w:val="0"/>
        <w:tabs>
          <w:tab w:val="left" w:pos="750"/>
          <w:tab w:val="left" w:pos="1110"/>
        </w:tabs>
        <w:autoSpaceDE w:val="0"/>
        <w:autoSpaceDN w:val="0"/>
        <w:spacing w:after="0" w:line="240" w:lineRule="auto"/>
        <w:ind w:left="750"/>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w:t>
      </w:r>
      <w:r w:rsidRPr="00B631CA">
        <w:rPr>
          <w:rFonts w:ascii="Times New Roman" w:eastAsia="Times New Roman" w:hAnsi="Times New Roman" w:cs="Times New Roman"/>
          <w:sz w:val="26"/>
          <w:szCs w:val="26"/>
          <w:lang w:eastAsia="hu-HU"/>
        </w:rPr>
        <w:tab/>
        <w:t xml:space="preserve">a közlekedési rendszer továbbfejlesztése (elkerülő út építése), valamint turista- és kerékpárút-hálózat kialakítása </w:t>
      </w:r>
    </w:p>
    <w:p w:rsidR="00B631CA" w:rsidRPr="00B631CA" w:rsidRDefault="00B631CA" w:rsidP="00B631CA">
      <w:pPr>
        <w:widowControl w:val="0"/>
        <w:tabs>
          <w:tab w:val="left" w:pos="750"/>
          <w:tab w:val="left" w:pos="1110"/>
        </w:tabs>
        <w:autoSpaceDE w:val="0"/>
        <w:autoSpaceDN w:val="0"/>
        <w:spacing w:after="0" w:line="240" w:lineRule="auto"/>
        <w:ind w:left="750"/>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w:t>
      </w:r>
      <w:r w:rsidRPr="00B631CA">
        <w:rPr>
          <w:rFonts w:ascii="Times New Roman" w:eastAsia="Times New Roman" w:hAnsi="Times New Roman" w:cs="Times New Roman"/>
          <w:sz w:val="26"/>
          <w:szCs w:val="26"/>
          <w:lang w:eastAsia="hu-HU"/>
        </w:rPr>
        <w:tab/>
        <w:t>a kialakult történeti településstruktúra és építészeti karakter megőrzése, a védelemre érdemes települési és természeti értékek számbavétele és megóvása, helyi természetvédelmi terület kialakítása</w:t>
      </w:r>
    </w:p>
    <w:p w:rsidR="00B631CA" w:rsidRPr="00B631CA" w:rsidRDefault="00B631CA" w:rsidP="00B631CA">
      <w:pPr>
        <w:widowControl w:val="0"/>
        <w:tabs>
          <w:tab w:val="left" w:pos="750"/>
          <w:tab w:val="left" w:pos="1110"/>
        </w:tabs>
        <w:autoSpaceDE w:val="0"/>
        <w:autoSpaceDN w:val="0"/>
        <w:spacing w:after="0" w:line="240" w:lineRule="auto"/>
        <w:ind w:left="750"/>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w:t>
      </w:r>
      <w:r w:rsidRPr="00B631CA">
        <w:rPr>
          <w:rFonts w:ascii="Times New Roman" w:eastAsia="Times New Roman" w:hAnsi="Times New Roman" w:cs="Times New Roman"/>
          <w:sz w:val="26"/>
          <w:szCs w:val="26"/>
          <w:lang w:eastAsia="hu-HU"/>
        </w:rPr>
        <w:tab/>
        <w:t>a táji- és természeti környezet védelme; a zöldfelületi rendszer továbbfejlesztése. Táj- és településkép-védelmi, valamint környezetvédelmi okokból - a vízfelületek és vízfolyások természetközeli állapotának fenntartása. Gondoskodni kell a falufásításról; az utak és utcák mentén fasorok létesítéséről és fenntartásáról, az építési telkek kedvező kertészeti kialakításáról.</w:t>
      </w:r>
    </w:p>
    <w:p w:rsidR="00B631CA" w:rsidRPr="00B631CA" w:rsidRDefault="00B631CA" w:rsidP="00B631CA">
      <w:pPr>
        <w:widowControl w:val="0"/>
        <w:tabs>
          <w:tab w:val="left" w:pos="750"/>
          <w:tab w:val="left" w:pos="1110"/>
        </w:tabs>
        <w:autoSpaceDE w:val="0"/>
        <w:autoSpaceDN w:val="0"/>
        <w:spacing w:after="0" w:line="240" w:lineRule="auto"/>
        <w:ind w:left="750"/>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w:t>
      </w:r>
      <w:r w:rsidRPr="00B631CA">
        <w:rPr>
          <w:rFonts w:ascii="Times New Roman" w:eastAsia="Times New Roman" w:hAnsi="Times New Roman" w:cs="Times New Roman"/>
          <w:sz w:val="26"/>
          <w:szCs w:val="26"/>
          <w:lang w:eastAsia="hu-HU"/>
        </w:rPr>
        <w:tab/>
        <w:t>környezetvédelmi szempontból védőfásításokkal gondoskodni kell az élővizek tisztaságáról, a szántóföldi porszennyezés megakadályozásáról a lakott terület határán, valamint a gazdasági területek védőfásításáról.</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Tervezett területfelhasználás</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közigazgatási területén a tervezett területfelhasználás az alábbiak szerint jellemezhető:</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proofErr w:type="spellStart"/>
      <w:proofErr w:type="gramStart"/>
      <w:r w:rsidRPr="00B631CA">
        <w:rPr>
          <w:rFonts w:ascii="Times New Roman" w:eastAsia="Times New Roman" w:hAnsi="Times New Roman" w:cs="Times New Roman"/>
          <w:sz w:val="26"/>
          <w:szCs w:val="26"/>
          <w:lang w:eastAsia="hu-HU"/>
        </w:rPr>
        <w:t>a.,a</w:t>
      </w:r>
      <w:proofErr w:type="spellEnd"/>
      <w:proofErr w:type="gramEnd"/>
      <w:r w:rsidRPr="00B631CA">
        <w:rPr>
          <w:rFonts w:ascii="Times New Roman" w:eastAsia="Times New Roman" w:hAnsi="Times New Roman" w:cs="Times New Roman"/>
          <w:sz w:val="26"/>
          <w:szCs w:val="26"/>
          <w:lang w:eastAsia="hu-HU"/>
        </w:rPr>
        <w:t xml:space="preserve"> beépítésre szánt területek közül:</w:t>
      </w:r>
    </w:p>
    <w:p w:rsidR="00B631CA" w:rsidRPr="00B631CA" w:rsidRDefault="00B631CA" w:rsidP="00B631CA">
      <w:pPr>
        <w:widowControl w:val="0"/>
        <w:tabs>
          <w:tab w:val="left" w:pos="709"/>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r>
      <w:proofErr w:type="gramStart"/>
      <w:r w:rsidRPr="00B631CA">
        <w:rPr>
          <w:rFonts w:ascii="Times New Roman" w:eastAsia="Times New Roman" w:hAnsi="Times New Roman" w:cs="Times New Roman"/>
          <w:sz w:val="26"/>
          <w:szCs w:val="26"/>
          <w:lang w:eastAsia="hu-HU"/>
        </w:rPr>
        <w:t>-“</w:t>
      </w:r>
      <w:proofErr w:type="gramEnd"/>
      <w:r w:rsidRPr="00B631CA">
        <w:rPr>
          <w:rFonts w:ascii="Times New Roman" w:eastAsia="Times New Roman" w:hAnsi="Times New Roman" w:cs="Times New Roman"/>
          <w:sz w:val="26"/>
          <w:szCs w:val="26"/>
          <w:lang w:eastAsia="hu-HU"/>
        </w:rPr>
        <w:t xml:space="preserve">falusias lakóterület”, a település jelenlegi belterületének túlnyomó része, </w:t>
      </w:r>
      <w:r w:rsidRPr="00B631CA">
        <w:rPr>
          <w:rFonts w:ascii="Times New Roman" w:eastAsia="Times New Roman" w:hAnsi="Times New Roman" w:cs="Times New Roman"/>
          <w:sz w:val="26"/>
          <w:szCs w:val="26"/>
          <w:lang w:eastAsia="hu-HU"/>
        </w:rPr>
        <w:lastRenderedPageBreak/>
        <w:t>valamint a tervezett lakóterület-bővítések</w:t>
      </w:r>
    </w:p>
    <w:p w:rsidR="00B631CA" w:rsidRPr="00B631CA" w:rsidRDefault="00B631CA" w:rsidP="00B631CA">
      <w:pPr>
        <w:widowControl w:val="0"/>
        <w:tabs>
          <w:tab w:val="left" w:pos="709"/>
          <w:tab w:val="left" w:pos="1276"/>
          <w:tab w:val="left" w:pos="6804"/>
        </w:tabs>
        <w:autoSpaceDE w:val="0"/>
        <w:autoSpaceDN w:val="0"/>
        <w:spacing w:after="0" w:line="240" w:lineRule="auto"/>
        <w:ind w:left="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falusias lakóterületen - 1-2 egységes - lakó- és/vagy üdülőfunkciót kielégítő lakóépületek egyaránt létesíthetők. A lakóterület bármely építési telkén elhelyezhetők - az OTÉK és a helyi építési szabályzat </w:t>
      </w:r>
      <w:proofErr w:type="gramStart"/>
      <w:r w:rsidRPr="00B631CA">
        <w:rPr>
          <w:rFonts w:ascii="Times New Roman" w:eastAsia="Times New Roman" w:hAnsi="Times New Roman" w:cs="Times New Roman"/>
          <w:sz w:val="26"/>
          <w:szCs w:val="26"/>
          <w:lang w:eastAsia="hu-HU"/>
        </w:rPr>
        <w:t>figyelembe vételével</w:t>
      </w:r>
      <w:proofErr w:type="gramEnd"/>
      <w:r w:rsidRPr="00B631CA">
        <w:rPr>
          <w:rFonts w:ascii="Times New Roman" w:eastAsia="Times New Roman" w:hAnsi="Times New Roman" w:cs="Times New Roman"/>
          <w:sz w:val="26"/>
          <w:szCs w:val="26"/>
          <w:lang w:eastAsia="hu-HU"/>
        </w:rPr>
        <w:t xml:space="preserve"> - alapfokú intézményi ellátást biztosító létesítmények.</w:t>
      </w:r>
    </w:p>
    <w:p w:rsidR="00B631CA" w:rsidRPr="00B631CA" w:rsidRDefault="00B631CA" w:rsidP="00B631CA">
      <w:pPr>
        <w:widowControl w:val="0"/>
        <w:tabs>
          <w:tab w:val="left" w:pos="709"/>
          <w:tab w:val="left" w:pos="1276"/>
          <w:tab w:val="left" w:pos="6804"/>
        </w:tabs>
        <w:autoSpaceDE w:val="0"/>
        <w:autoSpaceDN w:val="0"/>
        <w:spacing w:after="0" w:line="240" w:lineRule="auto"/>
        <w:ind w:left="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falusias lakóterületeken a megengedett legnagyobb szintterületsűrűség: 0,4.</w:t>
      </w:r>
    </w:p>
    <w:p w:rsidR="00B631CA" w:rsidRPr="00B631CA" w:rsidRDefault="00B631CA" w:rsidP="00B631CA">
      <w:pPr>
        <w:widowControl w:val="0"/>
        <w:tabs>
          <w:tab w:val="left" w:pos="709"/>
          <w:tab w:val="left" w:pos="1276"/>
          <w:tab w:val="left" w:pos="6804"/>
        </w:tabs>
        <w:autoSpaceDE w:val="0"/>
        <w:autoSpaceDN w:val="0"/>
        <w:spacing w:after="0" w:line="240" w:lineRule="auto"/>
        <w:ind w:left="851"/>
        <w:jc w:val="both"/>
        <w:rPr>
          <w:rFonts w:ascii="Times New Roman" w:eastAsia="Times New Roman" w:hAnsi="Times New Roman" w:cs="Times New Roman"/>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r>
      <w:proofErr w:type="gramStart"/>
      <w:r w:rsidRPr="00B631CA">
        <w:rPr>
          <w:rFonts w:ascii="Times New Roman" w:eastAsia="Times New Roman" w:hAnsi="Times New Roman" w:cs="Times New Roman"/>
          <w:sz w:val="26"/>
          <w:szCs w:val="26"/>
          <w:lang w:eastAsia="hu-HU"/>
        </w:rPr>
        <w:t>-“</w:t>
      </w:r>
      <w:proofErr w:type="gramEnd"/>
      <w:r w:rsidRPr="00B631CA">
        <w:rPr>
          <w:rFonts w:ascii="Times New Roman" w:eastAsia="Times New Roman" w:hAnsi="Times New Roman" w:cs="Times New Roman"/>
          <w:sz w:val="26"/>
          <w:szCs w:val="26"/>
          <w:lang w:eastAsia="hu-HU"/>
        </w:rPr>
        <w:t>kereskedelmi, szolgáltató gazdasági terület” kategóriába tartoznak a belterületen meglévő, megmaradó, illetve tervezett új telephelyek azzal, hogy ezeken a területeken csak nem jelentős zavaró hatású gazdasági tevékenység végezhető.</w:t>
      </w:r>
    </w:p>
    <w:p w:rsidR="00B631CA" w:rsidRPr="00B631CA" w:rsidRDefault="00B631CA" w:rsidP="00B631CA">
      <w:pPr>
        <w:widowControl w:val="0"/>
        <w:tabs>
          <w:tab w:val="left" w:pos="709"/>
          <w:tab w:val="left" w:pos="1276"/>
          <w:tab w:val="left" w:pos="6804"/>
        </w:tabs>
        <w:autoSpaceDE w:val="0"/>
        <w:autoSpaceDN w:val="0"/>
        <w:spacing w:after="0" w:line="240" w:lineRule="auto"/>
        <w:ind w:left="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kereskedelmi, szolgáltató, gazdasági területeken a megengedett legnagyobb szintterületsűrűség: 0,75.</w:t>
      </w:r>
    </w:p>
    <w:p w:rsidR="00B631CA" w:rsidRPr="00B631CA" w:rsidRDefault="00B631CA" w:rsidP="00B631CA">
      <w:pPr>
        <w:widowControl w:val="0"/>
        <w:tabs>
          <w:tab w:val="left" w:pos="709"/>
          <w:tab w:val="left" w:pos="1276"/>
          <w:tab w:val="left" w:pos="6804"/>
        </w:tabs>
        <w:autoSpaceDE w:val="0"/>
        <w:autoSpaceDN w:val="0"/>
        <w:spacing w:after="0" w:line="240" w:lineRule="auto"/>
        <w:ind w:left="851"/>
        <w:jc w:val="both"/>
        <w:rPr>
          <w:rFonts w:ascii="Times New Roman" w:eastAsia="Times New Roman" w:hAnsi="Times New Roman" w:cs="Times New Roman"/>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t>-az “egyéb ipari gazdasági terület” kategóriába tartoznak</w:t>
      </w:r>
    </w:p>
    <w:p w:rsidR="00B631CA" w:rsidRPr="00B631CA" w:rsidRDefault="00B631CA" w:rsidP="00B631CA">
      <w:pPr>
        <w:widowControl w:val="0"/>
        <w:numPr>
          <w:ilvl w:val="0"/>
          <w:numId w:val="1"/>
        </w:numPr>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közműellátás területigényes létesítményei (tervezett szennyvízátemelő)</w:t>
      </w:r>
    </w:p>
    <w:p w:rsidR="00B631CA" w:rsidRPr="00B631CA" w:rsidRDefault="00B631CA" w:rsidP="00B631CA">
      <w:pPr>
        <w:widowControl w:val="0"/>
        <w:numPr>
          <w:ilvl w:val="0"/>
          <w:numId w:val="1"/>
        </w:numPr>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az energiaellátás területigényes létesítménye (gázfogadó), és</w:t>
      </w:r>
    </w:p>
    <w:p w:rsidR="00B631CA" w:rsidRPr="00B631CA" w:rsidRDefault="00B631CA" w:rsidP="00B631CA">
      <w:pPr>
        <w:widowControl w:val="0"/>
        <w:numPr>
          <w:ilvl w:val="0"/>
          <w:numId w:val="1"/>
        </w:numPr>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hírközlés területigényes létesítménye (mobil átjátszó) telke</w:t>
      </w:r>
    </w:p>
    <w:p w:rsidR="00B631CA" w:rsidRPr="00B631CA" w:rsidRDefault="00B631CA" w:rsidP="00B631CA">
      <w:pPr>
        <w:widowControl w:val="0"/>
        <w:tabs>
          <w:tab w:val="left" w:pos="709"/>
          <w:tab w:val="left" w:pos="6804"/>
        </w:tabs>
        <w:autoSpaceDE w:val="0"/>
        <w:autoSpaceDN w:val="0"/>
        <w:spacing w:after="0" w:line="240" w:lineRule="auto"/>
        <w:ind w:left="851" w:hanging="851"/>
        <w:jc w:val="both"/>
        <w:rPr>
          <w:rFonts w:ascii="Times New Roman" w:eastAsia="Times New Roman" w:hAnsi="Times New Roman" w:cs="Times New Roman"/>
          <w:sz w:val="20"/>
          <w:szCs w:val="20"/>
          <w:lang w:eastAsia="hu-HU"/>
        </w:rPr>
      </w:pPr>
    </w:p>
    <w:p w:rsidR="00B631CA" w:rsidRPr="00B631CA" w:rsidRDefault="00B631CA" w:rsidP="00B631CA">
      <w:pPr>
        <w:widowControl w:val="0"/>
        <w:tabs>
          <w:tab w:val="left" w:pos="709"/>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r>
      <w:proofErr w:type="gramStart"/>
      <w:r w:rsidRPr="00B631CA">
        <w:rPr>
          <w:rFonts w:ascii="Times New Roman" w:eastAsia="Times New Roman" w:hAnsi="Times New Roman" w:cs="Times New Roman"/>
          <w:sz w:val="26"/>
          <w:szCs w:val="26"/>
          <w:lang w:eastAsia="hu-HU"/>
        </w:rPr>
        <w:t>-“</w:t>
      </w:r>
      <w:proofErr w:type="gramEnd"/>
      <w:r w:rsidRPr="00B631CA">
        <w:rPr>
          <w:rFonts w:ascii="Times New Roman" w:eastAsia="Times New Roman" w:hAnsi="Times New Roman" w:cs="Times New Roman"/>
          <w:sz w:val="26"/>
          <w:szCs w:val="26"/>
          <w:lang w:eastAsia="hu-HU"/>
        </w:rPr>
        <w:t>különleges terület”-ként kell figyelembe venni:</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r>
      <w:r w:rsidRPr="00B631CA">
        <w:rPr>
          <w:rFonts w:ascii="Times New Roman" w:eastAsia="Times New Roman" w:hAnsi="Times New Roman" w:cs="Times New Roman"/>
          <w:sz w:val="26"/>
          <w:szCs w:val="26"/>
          <w:lang w:eastAsia="hu-HU"/>
        </w:rPr>
        <w:tab/>
      </w:r>
      <w:r w:rsidRPr="00B631CA">
        <w:rPr>
          <w:rFonts w:ascii="Times New Roman" w:eastAsia="Times New Roman" w:hAnsi="Times New Roman" w:cs="Times New Roman"/>
          <w:sz w:val="26"/>
          <w:szCs w:val="26"/>
          <w:lang w:eastAsia="hu-HU"/>
        </w:rPr>
        <w:tab/>
        <w:t xml:space="preserve">-a meglévő temetőket, valamint a lezárt temetőt                                                              </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r>
      <w:r w:rsidRPr="00B631CA">
        <w:rPr>
          <w:rFonts w:ascii="Times New Roman" w:eastAsia="Times New Roman" w:hAnsi="Times New Roman" w:cs="Times New Roman"/>
          <w:sz w:val="26"/>
          <w:szCs w:val="26"/>
          <w:lang w:eastAsia="hu-HU"/>
        </w:rPr>
        <w:tab/>
      </w:r>
      <w:r w:rsidRPr="00B631CA">
        <w:rPr>
          <w:rFonts w:ascii="Times New Roman" w:eastAsia="Times New Roman" w:hAnsi="Times New Roman" w:cs="Times New Roman"/>
          <w:sz w:val="26"/>
          <w:szCs w:val="26"/>
          <w:lang w:eastAsia="hu-HU"/>
        </w:rPr>
        <w:tab/>
        <w:t xml:space="preserve">-a meglévő sportterületet </w:t>
      </w:r>
      <w:proofErr w:type="gramStart"/>
      <w:r w:rsidRPr="00B631CA">
        <w:rPr>
          <w:rFonts w:ascii="Times New Roman" w:eastAsia="Times New Roman" w:hAnsi="Times New Roman" w:cs="Times New Roman"/>
          <w:sz w:val="26"/>
          <w:szCs w:val="26"/>
          <w:lang w:eastAsia="hu-HU"/>
        </w:rPr>
        <w:t>( sportpályát</w:t>
      </w:r>
      <w:proofErr w:type="gramEnd"/>
      <w:r w:rsidRPr="00B631CA">
        <w:rPr>
          <w:rFonts w:ascii="Times New Roman" w:eastAsia="Times New Roman" w:hAnsi="Times New Roman" w:cs="Times New Roman"/>
          <w:sz w:val="26"/>
          <w:szCs w:val="26"/>
          <w:lang w:eastAsia="hu-HU"/>
        </w:rPr>
        <w:t xml:space="preserve"> )</w:t>
      </w:r>
    </w:p>
    <w:p w:rsidR="00B631CA" w:rsidRPr="00B631CA" w:rsidRDefault="00B631CA" w:rsidP="00B631CA">
      <w:pPr>
        <w:tabs>
          <w:tab w:val="left" w:pos="709"/>
          <w:tab w:val="left" w:pos="1276"/>
          <w:tab w:val="left" w:pos="6804"/>
        </w:tabs>
        <w:autoSpaceDE w:val="0"/>
        <w:autoSpaceDN w:val="0"/>
        <w:spacing w:after="0" w:line="240" w:lineRule="auto"/>
        <w:ind w:left="1418" w:hanging="1418"/>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r>
      <w:r w:rsidRPr="00B631CA">
        <w:rPr>
          <w:rFonts w:ascii="Times New Roman" w:eastAsia="Times New Roman" w:hAnsi="Times New Roman" w:cs="Times New Roman"/>
          <w:sz w:val="26"/>
          <w:szCs w:val="26"/>
          <w:lang w:eastAsia="hu-HU"/>
        </w:rPr>
        <w:tab/>
        <w:t xml:space="preserve">-a tervezett idegenforgalmi </w:t>
      </w:r>
      <w:proofErr w:type="spellStart"/>
      <w:r w:rsidRPr="00B631CA">
        <w:rPr>
          <w:rFonts w:ascii="Times New Roman" w:eastAsia="Times New Roman" w:hAnsi="Times New Roman" w:cs="Times New Roman"/>
          <w:sz w:val="26"/>
          <w:szCs w:val="26"/>
          <w:lang w:eastAsia="hu-HU"/>
        </w:rPr>
        <w:t>fogadóhelyet</w:t>
      </w:r>
      <w:proofErr w:type="spellEnd"/>
      <w:r w:rsidRPr="00B631CA">
        <w:rPr>
          <w:rFonts w:ascii="Times New Roman" w:eastAsia="Times New Roman" w:hAnsi="Times New Roman" w:cs="Times New Roman"/>
          <w:sz w:val="26"/>
          <w:szCs w:val="26"/>
          <w:lang w:eastAsia="hu-HU"/>
        </w:rPr>
        <w:t xml:space="preserve"> (a halastavat körülvevő terület), ahol a megengedett legnagyobb szintterületsűrűség: 0,25.</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0"/>
          <w:szCs w:val="20"/>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proofErr w:type="spellStart"/>
      <w:proofErr w:type="gramStart"/>
      <w:r w:rsidRPr="00B631CA">
        <w:rPr>
          <w:rFonts w:ascii="Times New Roman" w:eastAsia="Times New Roman" w:hAnsi="Times New Roman" w:cs="Times New Roman"/>
          <w:sz w:val="26"/>
          <w:szCs w:val="26"/>
          <w:lang w:eastAsia="hu-HU"/>
        </w:rPr>
        <w:t>b.,a</w:t>
      </w:r>
      <w:proofErr w:type="spellEnd"/>
      <w:proofErr w:type="gramEnd"/>
      <w:r w:rsidRPr="00B631CA">
        <w:rPr>
          <w:rFonts w:ascii="Times New Roman" w:eastAsia="Times New Roman" w:hAnsi="Times New Roman" w:cs="Times New Roman"/>
          <w:sz w:val="26"/>
          <w:szCs w:val="26"/>
          <w:lang w:eastAsia="hu-HU"/>
        </w:rPr>
        <w:t xml:space="preserve"> beépítésre nem szánt területek közül:</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t>-a “közlekedési és közműterületek” jelentős fejlesztése (közúthálózat - fejlesztés, valamint a turista- és kerékpárút-hálózat kiépítése) tervezett. A közlekedési és közműterületeket úgy kell kialakítani, hogy azokon a közcélú létesítmények parkolóinak egy része kielégíthető legyen, illetve hosszabb távon valamennyi közmű - és hírközlési hálózat - a belterületen föld alatt - elhelyezhető legyen.</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0"/>
          <w:szCs w:val="20"/>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r>
      <w:proofErr w:type="gramStart"/>
      <w:r w:rsidRPr="00B631CA">
        <w:rPr>
          <w:rFonts w:ascii="Times New Roman" w:eastAsia="Times New Roman" w:hAnsi="Times New Roman" w:cs="Times New Roman"/>
          <w:sz w:val="26"/>
          <w:szCs w:val="26"/>
          <w:lang w:eastAsia="hu-HU"/>
        </w:rPr>
        <w:t>-“</w:t>
      </w:r>
      <w:proofErr w:type="gramEnd"/>
      <w:r w:rsidRPr="00B631CA">
        <w:rPr>
          <w:rFonts w:ascii="Times New Roman" w:eastAsia="Times New Roman" w:hAnsi="Times New Roman" w:cs="Times New Roman"/>
          <w:sz w:val="26"/>
          <w:szCs w:val="26"/>
          <w:lang w:eastAsia="hu-HU"/>
        </w:rPr>
        <w:t>zöldterület” a meglévő, illetve a tervezett belterületi közparkok területe.</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0"/>
          <w:szCs w:val="20"/>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t>-az “erdőterületek” arányának növelése (táj- és településképi- illetve környezetvédelmi okokból), valamint övezeti tagolása - védelmi, gazdasági és turisztikai rendeltetésű erdőkre - tervezett</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t>-a “mezőgazdasági területek” aránya a lakóterület bővítése, a tervezett idegenforgalmi fogadóhely kialakítása, a zöldterület- és a közlekedési terület - fejlesztés, valamint az erdősítés miatt csökken. A kert, szőlő, gyümölcsös művelési ágú területek aránya - a szőlőhegyi szántóterületek eredeti művelési ágba történő visszaállításával nő. A szántó és a belterületi kertterület csökken.</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r>
      <w:proofErr w:type="gramStart"/>
      <w:r w:rsidRPr="00B631CA">
        <w:rPr>
          <w:rFonts w:ascii="Times New Roman" w:eastAsia="Times New Roman" w:hAnsi="Times New Roman" w:cs="Times New Roman"/>
          <w:sz w:val="26"/>
          <w:szCs w:val="26"/>
          <w:lang w:eastAsia="hu-HU"/>
        </w:rPr>
        <w:t>-“</w:t>
      </w:r>
      <w:proofErr w:type="gramEnd"/>
      <w:r w:rsidRPr="00B631CA">
        <w:rPr>
          <w:rFonts w:ascii="Times New Roman" w:eastAsia="Times New Roman" w:hAnsi="Times New Roman" w:cs="Times New Roman"/>
          <w:sz w:val="26"/>
          <w:szCs w:val="26"/>
          <w:lang w:eastAsia="hu-HU"/>
        </w:rPr>
        <w:t xml:space="preserve">vízgazdálkodási terület” </w:t>
      </w:r>
    </w:p>
    <w:p w:rsidR="00B631CA" w:rsidRPr="00B631CA" w:rsidRDefault="00B631CA" w:rsidP="00B631CA">
      <w:pPr>
        <w:widowControl w:val="0"/>
        <w:tabs>
          <w:tab w:val="left" w:pos="709"/>
          <w:tab w:val="left" w:pos="1276"/>
          <w:tab w:val="left" w:pos="6804"/>
        </w:tabs>
        <w:autoSpaceDE w:val="0"/>
        <w:autoSpaceDN w:val="0"/>
        <w:spacing w:after="0" w:line="240" w:lineRule="auto"/>
        <w:ind w:left="993" w:hanging="142"/>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folyó- és állóvizek medre és parti sávja a tervezett belterületi közpark területén kialakításra kerülő dísztó nagyságával növekszik</w:t>
      </w:r>
    </w:p>
    <w:p w:rsidR="00B631CA" w:rsidRPr="00B631CA" w:rsidRDefault="00B631CA" w:rsidP="00B631CA">
      <w:pPr>
        <w:widowControl w:val="0"/>
        <w:tabs>
          <w:tab w:val="left" w:pos="709"/>
          <w:tab w:val="left" w:pos="1276"/>
          <w:tab w:val="left" w:pos="6804"/>
        </w:tabs>
        <w:autoSpaceDE w:val="0"/>
        <w:autoSpaceDN w:val="0"/>
        <w:spacing w:after="0" w:line="240" w:lineRule="auto"/>
        <w:ind w:left="993" w:hanging="142"/>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vízellátást biztosító területigényes közmű létesítmények (</w:t>
      </w:r>
      <w:proofErr w:type="spellStart"/>
      <w:r w:rsidRPr="00B631CA">
        <w:rPr>
          <w:rFonts w:ascii="Times New Roman" w:eastAsia="Times New Roman" w:hAnsi="Times New Roman" w:cs="Times New Roman"/>
          <w:sz w:val="26"/>
          <w:szCs w:val="26"/>
          <w:lang w:eastAsia="hu-HU"/>
        </w:rPr>
        <w:t>vízműkútak</w:t>
      </w:r>
      <w:proofErr w:type="spellEnd"/>
      <w:r w:rsidRPr="00B631CA">
        <w:rPr>
          <w:rFonts w:ascii="Times New Roman" w:eastAsia="Times New Roman" w:hAnsi="Times New Roman" w:cs="Times New Roman"/>
          <w:sz w:val="26"/>
          <w:szCs w:val="26"/>
          <w:lang w:eastAsia="hu-HU"/>
        </w:rPr>
        <w:t xml:space="preserve">) </w:t>
      </w:r>
    </w:p>
    <w:p w:rsidR="00B631CA" w:rsidRPr="00B631CA" w:rsidRDefault="00B631CA" w:rsidP="00B631CA">
      <w:pPr>
        <w:widowControl w:val="0"/>
        <w:tabs>
          <w:tab w:val="left" w:pos="709"/>
          <w:tab w:val="left" w:pos="1276"/>
          <w:tab w:val="left" w:pos="6804"/>
        </w:tabs>
        <w:autoSpaceDE w:val="0"/>
        <w:autoSpaceDN w:val="0"/>
        <w:spacing w:after="0" w:line="240" w:lineRule="auto"/>
        <w:ind w:left="993" w:hanging="142"/>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lastRenderedPageBreak/>
        <w:t xml:space="preserve">  területe nem változik.</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540"/>
          <w:tab w:val="left" w:pos="709"/>
          <w:tab w:val="left" w:pos="1080"/>
          <w:tab w:val="left" w:pos="1620"/>
          <w:tab w:val="left" w:pos="4680"/>
          <w:tab w:val="left" w:pos="6804"/>
          <w:tab w:val="left" w:pos="7740"/>
        </w:tabs>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tervezett területfelhasználáshoz kapcsolódóan a belterület nő. Belterületbe kell csatolni.</w:t>
      </w:r>
    </w:p>
    <w:p w:rsidR="00B631CA" w:rsidRPr="00B631CA" w:rsidRDefault="00B631CA" w:rsidP="00B631CA">
      <w:pPr>
        <w:widowControl w:val="0"/>
        <w:tabs>
          <w:tab w:val="left" w:pos="540"/>
          <w:tab w:val="left" w:pos="709"/>
          <w:tab w:val="left" w:pos="1080"/>
          <w:tab w:val="left" w:pos="1620"/>
          <w:tab w:val="left" w:pos="4680"/>
          <w:tab w:val="left" w:pos="6804"/>
          <w:tab w:val="left" w:pos="7740"/>
        </w:tabs>
        <w:autoSpaceDE w:val="0"/>
        <w:autoSpaceDN w:val="0"/>
        <w:spacing w:after="0" w:line="240" w:lineRule="auto"/>
        <w:ind w:left="720" w:hanging="720"/>
        <w:rPr>
          <w:rFonts w:ascii="Times New Roman" w:eastAsia="Times New Roman" w:hAnsi="Times New Roman" w:cs="Times New Roman"/>
          <w:color w:val="FF0000"/>
          <w:sz w:val="26"/>
          <w:szCs w:val="26"/>
          <w:lang w:eastAsia="hu-HU"/>
        </w:rPr>
      </w:pPr>
      <w:r w:rsidRPr="00B631CA">
        <w:rPr>
          <w:rFonts w:ascii="Times New Roman" w:eastAsia="Times New Roman" w:hAnsi="Times New Roman" w:cs="Times New Roman"/>
          <w:sz w:val="26"/>
          <w:szCs w:val="26"/>
          <w:lang w:eastAsia="hu-HU"/>
        </w:rPr>
        <w:tab/>
        <w:t>-lakóterület bővítése céljából 054/3, 054/4 és a 054/5 hrsz-ú;</w:t>
      </w:r>
    </w:p>
    <w:p w:rsidR="00B631CA" w:rsidRPr="00B631CA" w:rsidRDefault="00B631CA" w:rsidP="00B631CA">
      <w:pPr>
        <w:widowControl w:val="0"/>
        <w:tabs>
          <w:tab w:val="left" w:pos="142"/>
          <w:tab w:val="left" w:pos="709"/>
          <w:tab w:val="left" w:pos="1276"/>
          <w:tab w:val="left" w:pos="6804"/>
        </w:tabs>
        <w:autoSpaceDE w:val="0"/>
        <w:autoSpaceDN w:val="0"/>
        <w:spacing w:after="0" w:line="240" w:lineRule="auto"/>
        <w:ind w:left="539" w:hanging="397"/>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color w:val="FF0000"/>
          <w:sz w:val="26"/>
          <w:szCs w:val="26"/>
          <w:lang w:eastAsia="hu-HU"/>
        </w:rPr>
        <w:tab/>
      </w:r>
      <w:r w:rsidRPr="00B631CA">
        <w:rPr>
          <w:rFonts w:ascii="Times New Roman" w:eastAsia="Times New Roman" w:hAnsi="Times New Roman" w:cs="Times New Roman"/>
          <w:sz w:val="26"/>
          <w:szCs w:val="26"/>
          <w:lang w:eastAsia="hu-HU"/>
        </w:rPr>
        <w:t>-kereskedelmi, szolgáltató gazdasági terület belterületbe való csatolása, illetve bővítése céljából 054/2, 054/1, 06/1 és a 06/2 hrsz-ú</w:t>
      </w:r>
    </w:p>
    <w:p w:rsidR="00B631CA" w:rsidRPr="00B631CA" w:rsidRDefault="00B631CA" w:rsidP="00B631CA">
      <w:pPr>
        <w:widowControl w:val="0"/>
        <w:tabs>
          <w:tab w:val="left" w:pos="539"/>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t>-zöldterület bővítése céljából 055/1, 055/2 hrsz-ú ingatlanokat.</w:t>
      </w:r>
    </w:p>
    <w:p w:rsidR="00B631CA" w:rsidRPr="00B631CA" w:rsidRDefault="00B631CA" w:rsidP="00B631CA">
      <w:pPr>
        <w:widowControl w:val="0"/>
        <w:tabs>
          <w:tab w:val="left" w:pos="539"/>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539"/>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 közigazgatási területét érintő hosszú –és nagytávú közlekedésfejlesztési javaslatok igen jelentős településszerkezeti és területfelhasználási változást eredményeznek. Minthogy ezen közlekedésfejlesztési elképzelések nagyobb része ma még csupán tanulmányterv szintű, ezért ezek az útnyomvonalak a településszerkezeti terven tájékoztató, informális elemként jelöltek, és a külterület szabályozási terven az érintett területek döntően a jelenlegi területfelhasználásnak megfelelően </w:t>
      </w:r>
      <w:proofErr w:type="spellStart"/>
      <w:r w:rsidRPr="00B631CA">
        <w:rPr>
          <w:rFonts w:ascii="Times New Roman" w:eastAsia="Times New Roman" w:hAnsi="Times New Roman" w:cs="Times New Roman"/>
          <w:sz w:val="26"/>
          <w:szCs w:val="26"/>
          <w:lang w:eastAsia="hu-HU"/>
        </w:rPr>
        <w:t>szabályozottak</w:t>
      </w:r>
      <w:proofErr w:type="spellEnd"/>
      <w:r w:rsidRPr="00B631CA">
        <w:rPr>
          <w:rFonts w:ascii="Times New Roman" w:eastAsia="Times New Roman" w:hAnsi="Times New Roman" w:cs="Times New Roman"/>
          <w:sz w:val="26"/>
          <w:szCs w:val="26"/>
          <w:lang w:eastAsia="hu-HU"/>
        </w:rPr>
        <w:t>.</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3. TÁJRENDEZÉS</w:t>
      </w:r>
    </w:p>
    <w:p w:rsidR="00B631CA" w:rsidRPr="00B631CA" w:rsidRDefault="00B631CA" w:rsidP="00B631CA">
      <w:pPr>
        <w:keepNext/>
        <w:widowControl w:val="0"/>
        <w:autoSpaceDE w:val="0"/>
        <w:autoSpaceDN w:val="0"/>
        <w:spacing w:after="0" w:line="240" w:lineRule="auto"/>
        <w:outlineLvl w:val="0"/>
        <w:rPr>
          <w:rFonts w:ascii="Times New Roman" w:eastAsia="Times New Roman" w:hAnsi="Times New Roman" w:cs="Times New Roman"/>
          <w:b/>
          <w:bCs/>
          <w:sz w:val="26"/>
          <w:szCs w:val="26"/>
          <w:lang w:eastAsia="hu-HU"/>
        </w:rPr>
      </w:pPr>
    </w:p>
    <w:p w:rsidR="00B631CA" w:rsidRPr="00B631CA" w:rsidRDefault="00B631CA" w:rsidP="00B631CA">
      <w:pPr>
        <w:keepNext/>
        <w:widowControl w:val="0"/>
        <w:autoSpaceDE w:val="0"/>
        <w:autoSpaceDN w:val="0"/>
        <w:spacing w:after="0" w:line="240" w:lineRule="auto"/>
        <w:outlineLvl w:val="0"/>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 xml:space="preserve">Tájtörténet  </w:t>
      </w:r>
    </w:p>
    <w:p w:rsidR="00B631CA" w:rsidRPr="00B631CA" w:rsidRDefault="00B631CA" w:rsidP="00B631CA">
      <w:pPr>
        <w:autoSpaceDE w:val="0"/>
        <w:autoSpaceDN w:val="0"/>
        <w:spacing w:after="0" w:line="240" w:lineRule="auto"/>
        <w:rPr>
          <w:rFonts w:ascii="Times New Roman" w:eastAsia="Times New Roman" w:hAnsi="Times New Roman" w:cs="Times New Roman"/>
          <w:color w:val="0000FF"/>
          <w:sz w:val="26"/>
          <w:szCs w:val="26"/>
          <w:lang w:eastAsia="hu-HU"/>
        </w:rPr>
      </w:pPr>
    </w:p>
    <w:p w:rsidR="00B631CA" w:rsidRPr="00B631CA" w:rsidRDefault="00B631CA" w:rsidP="00B631CA">
      <w:pPr>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falu írott története a középkorig vezethető vissza, 1332-ből való ugyanis az az okirat, melyben először említették a nevét, mégpedig </w:t>
      </w:r>
      <w:proofErr w:type="spellStart"/>
      <w:r w:rsidRPr="00B631CA">
        <w:rPr>
          <w:rFonts w:ascii="Times New Roman" w:eastAsia="Times New Roman" w:hAnsi="Times New Roman" w:cs="Times New Roman"/>
          <w:sz w:val="26"/>
          <w:szCs w:val="26"/>
          <w:lang w:eastAsia="hu-HU"/>
        </w:rPr>
        <w:t>Sanctus</w:t>
      </w:r>
      <w:proofErr w:type="spellEnd"/>
      <w:r w:rsidRPr="00B631CA">
        <w:rPr>
          <w:rFonts w:ascii="Times New Roman" w:eastAsia="Times New Roman" w:hAnsi="Times New Roman" w:cs="Times New Roman"/>
          <w:sz w:val="26"/>
          <w:szCs w:val="26"/>
          <w:lang w:eastAsia="hu-HU"/>
        </w:rPr>
        <w:t xml:space="preserve"> </w:t>
      </w:r>
      <w:proofErr w:type="spellStart"/>
      <w:r w:rsidRPr="00B631CA">
        <w:rPr>
          <w:rFonts w:ascii="Times New Roman" w:eastAsia="Times New Roman" w:hAnsi="Times New Roman" w:cs="Times New Roman"/>
          <w:sz w:val="26"/>
          <w:szCs w:val="26"/>
          <w:lang w:eastAsia="hu-HU"/>
        </w:rPr>
        <w:t>Blasiusként</w:t>
      </w:r>
      <w:proofErr w:type="spellEnd"/>
      <w:r w:rsidRPr="00B631CA">
        <w:rPr>
          <w:rFonts w:ascii="Times New Roman" w:eastAsia="Times New Roman" w:hAnsi="Times New Roman" w:cs="Times New Roman"/>
          <w:sz w:val="26"/>
          <w:szCs w:val="26"/>
          <w:lang w:eastAsia="hu-HU"/>
        </w:rPr>
        <w:t xml:space="preserve">. A település persze már korábban is létezett, erre a </w:t>
      </w:r>
      <w:proofErr w:type="spellStart"/>
      <w:r w:rsidRPr="00B631CA">
        <w:rPr>
          <w:rFonts w:ascii="Times New Roman" w:eastAsia="Times New Roman" w:hAnsi="Times New Roman" w:cs="Times New Roman"/>
          <w:sz w:val="26"/>
          <w:szCs w:val="26"/>
          <w:lang w:eastAsia="hu-HU"/>
        </w:rPr>
        <w:t>pannonhalmi</w:t>
      </w:r>
      <w:proofErr w:type="spellEnd"/>
      <w:r w:rsidRPr="00B631CA">
        <w:rPr>
          <w:rFonts w:ascii="Times New Roman" w:eastAsia="Times New Roman" w:hAnsi="Times New Roman" w:cs="Times New Roman"/>
          <w:sz w:val="26"/>
          <w:szCs w:val="26"/>
          <w:lang w:eastAsia="hu-HU"/>
        </w:rPr>
        <w:t xml:space="preserve"> Benedek-rend történetében is található utalás.</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XVII. század elején még csak 14 családról emlékeztek meg a dokumentumok, s a falu abban az időben a maitól mintegy egy kilométerre volt. Az erőteljesebb betelepítés 1770 táján kezdődött, akkor épült a templom is. A betelepítést követően a települést övező dombokon az erdőirtások után szőlőterületek, gyepek és szántók tagolták a tájat. Az erdőterületek az elmúlt 200 évben fokozatosan nyertek újra teret. A legjelentősebb állandó tájelem a településtől délre fekvő erdőterület. </w:t>
      </w:r>
    </w:p>
    <w:p w:rsidR="00B631CA" w:rsidRPr="00B631CA" w:rsidRDefault="00B631CA" w:rsidP="00B631CA">
      <w:pPr>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XX. század elején már 70 háza és 421 lakója volt a településnek, ahol évente két országos vásárt tartottak, s megalakult a hitelszövetkezet. </w:t>
      </w:r>
    </w:p>
    <w:p w:rsidR="00B631CA" w:rsidRPr="00B631CA" w:rsidRDefault="00B631CA" w:rsidP="00B631CA">
      <w:pPr>
        <w:keepNext/>
        <w:widowControl w:val="0"/>
        <w:autoSpaceDE w:val="0"/>
        <w:autoSpaceDN w:val="0"/>
        <w:spacing w:after="0" w:line="240" w:lineRule="auto"/>
        <w:rPr>
          <w:rFonts w:ascii="Times New Roman" w:eastAsia="Times New Roman" w:hAnsi="Times New Roman" w:cs="Times New Roman"/>
          <w:b/>
          <w:bCs/>
          <w:sz w:val="26"/>
          <w:szCs w:val="26"/>
          <w:lang w:eastAsia="hu-HU"/>
        </w:rPr>
      </w:pPr>
    </w:p>
    <w:p w:rsidR="00B631CA" w:rsidRPr="00B631CA" w:rsidRDefault="00B631CA" w:rsidP="00B631CA">
      <w:pPr>
        <w:keepNext/>
        <w:widowControl w:val="0"/>
        <w:autoSpaceDE w:val="0"/>
        <w:autoSpaceDN w:val="0"/>
        <w:spacing w:after="0" w:line="240" w:lineRule="auto"/>
        <w:outlineLvl w:val="1"/>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Tájszerkezet</w:t>
      </w:r>
    </w:p>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Szentbalázs területe a Dunántúli-dombság természeti nagytájon belül a Baranyai-dombság középtáj, ezen belül az Észak-Zselic kistáj része. </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Szentbalázs község a Surján-patakba keletről becsatlakozó eróziós völgy északi oldalán, a völgytalpnál több méterrel magasabb helyzetben, helyenként mesterségesen formált területsávban alakult ki. A völgyoldal földtani felépítését erózióra igen érzékeny pleisztocén korú kőzetliszt (lösz) jellemzi.</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vidék fő vízfolyása a Surján-patak. A településre a zselici szubmediterrán éghajlat a jellemző. A környező erdők faállományát az értékes tölgy, gyertyán, bükk és hárs alkotja, a zöld rengeteg vadban rendkívül gazdag, kedvelt élőhelye a nagyvadaknak, a </w:t>
      </w:r>
      <w:r w:rsidRPr="00B631CA">
        <w:rPr>
          <w:rFonts w:ascii="Times New Roman" w:eastAsia="Times New Roman" w:hAnsi="Times New Roman" w:cs="Times New Roman"/>
          <w:sz w:val="26"/>
          <w:szCs w:val="26"/>
          <w:lang w:eastAsia="hu-HU"/>
        </w:rPr>
        <w:lastRenderedPageBreak/>
        <w:t xml:space="preserve">szarvasnak és a vaddisznónak. A mezőgazdasági területeken elsősorban a gabona termesztése hoz jó eredményt, de a domboldalakon a szőlő és gyümölcstermesztés is honos, amit a napjainkban évente visszatérő borversenyek is jól bizonyítanak. Szentbalázstól délre például a Zselic leggazdagabb </w:t>
      </w:r>
      <w:proofErr w:type="spellStart"/>
      <w:r w:rsidRPr="00B631CA">
        <w:rPr>
          <w:rFonts w:ascii="Times New Roman" w:eastAsia="Times New Roman" w:hAnsi="Times New Roman" w:cs="Times New Roman"/>
          <w:sz w:val="26"/>
          <w:szCs w:val="26"/>
          <w:lang w:eastAsia="hu-HU"/>
        </w:rPr>
        <w:t>erdejei</w:t>
      </w:r>
      <w:proofErr w:type="spellEnd"/>
      <w:r w:rsidRPr="00B631CA">
        <w:rPr>
          <w:rFonts w:ascii="Times New Roman" w:eastAsia="Times New Roman" w:hAnsi="Times New Roman" w:cs="Times New Roman"/>
          <w:sz w:val="26"/>
          <w:szCs w:val="26"/>
          <w:lang w:eastAsia="hu-HU"/>
        </w:rPr>
        <w:t xml:space="preserve"> találhatók, melyekben </w:t>
      </w:r>
      <w:proofErr w:type="spellStart"/>
      <w:r w:rsidRPr="00B631CA">
        <w:rPr>
          <w:rFonts w:ascii="Times New Roman" w:eastAsia="Times New Roman" w:hAnsi="Times New Roman" w:cs="Times New Roman"/>
          <w:sz w:val="26"/>
          <w:szCs w:val="26"/>
          <w:lang w:eastAsia="hu-HU"/>
        </w:rPr>
        <w:t>jellemzõ</w:t>
      </w:r>
      <w:proofErr w:type="spellEnd"/>
      <w:r w:rsidRPr="00B631CA">
        <w:rPr>
          <w:rFonts w:ascii="Times New Roman" w:eastAsia="Times New Roman" w:hAnsi="Times New Roman" w:cs="Times New Roman"/>
          <w:sz w:val="26"/>
          <w:szCs w:val="26"/>
          <w:lang w:eastAsia="hu-HU"/>
        </w:rPr>
        <w:t xml:space="preserve"> a bükkös-ezüsthársas </w:t>
      </w:r>
      <w:proofErr w:type="spellStart"/>
      <w:r w:rsidRPr="00B631CA">
        <w:rPr>
          <w:rFonts w:ascii="Times New Roman" w:eastAsia="Times New Roman" w:hAnsi="Times New Roman" w:cs="Times New Roman"/>
          <w:sz w:val="26"/>
          <w:szCs w:val="26"/>
          <w:lang w:eastAsia="hu-HU"/>
        </w:rPr>
        <w:t>erdõtársulás</w:t>
      </w:r>
      <w:proofErr w:type="spellEnd"/>
      <w:r w:rsidRPr="00B631CA">
        <w:rPr>
          <w:rFonts w:ascii="Times New Roman" w:eastAsia="Times New Roman" w:hAnsi="Times New Roman" w:cs="Times New Roman"/>
          <w:sz w:val="26"/>
          <w:szCs w:val="26"/>
          <w:lang w:eastAsia="hu-HU"/>
        </w:rPr>
        <w:t xml:space="preserve">, a faállományon meglátszik az </w:t>
      </w:r>
      <w:proofErr w:type="spellStart"/>
      <w:r w:rsidRPr="00B631CA">
        <w:rPr>
          <w:rFonts w:ascii="Times New Roman" w:eastAsia="Times New Roman" w:hAnsi="Times New Roman" w:cs="Times New Roman"/>
          <w:sz w:val="26"/>
          <w:szCs w:val="26"/>
          <w:lang w:eastAsia="hu-HU"/>
        </w:rPr>
        <w:t>elõzõ</w:t>
      </w:r>
      <w:proofErr w:type="spellEnd"/>
      <w:r w:rsidRPr="00B631CA">
        <w:rPr>
          <w:rFonts w:ascii="Times New Roman" w:eastAsia="Times New Roman" w:hAnsi="Times New Roman" w:cs="Times New Roman"/>
          <w:sz w:val="26"/>
          <w:szCs w:val="26"/>
          <w:lang w:eastAsia="hu-HU"/>
        </w:rPr>
        <w:t xml:space="preserve"> évszázadok </w:t>
      </w:r>
      <w:proofErr w:type="spellStart"/>
      <w:r w:rsidRPr="00B631CA">
        <w:rPr>
          <w:rFonts w:ascii="Times New Roman" w:eastAsia="Times New Roman" w:hAnsi="Times New Roman" w:cs="Times New Roman"/>
          <w:sz w:val="26"/>
          <w:szCs w:val="26"/>
          <w:lang w:eastAsia="hu-HU"/>
        </w:rPr>
        <w:t>szakértõ</w:t>
      </w:r>
      <w:proofErr w:type="spellEnd"/>
      <w:r w:rsidRPr="00B631CA">
        <w:rPr>
          <w:rFonts w:ascii="Times New Roman" w:eastAsia="Times New Roman" w:hAnsi="Times New Roman" w:cs="Times New Roman"/>
          <w:sz w:val="26"/>
          <w:szCs w:val="26"/>
          <w:lang w:eastAsia="hu-HU"/>
        </w:rPr>
        <w:t xml:space="preserve"> kezelése. Északon a völgyekben égeresek, a dombokon cseresek, tölgyesek uralják a vidéket.</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Mezőgazdasági területek</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község külterületén viszonylag kevés a szántóterület, és annak minősége nem a legjobb (12-17 AK értékű). A gyepterületek utóbbi időben bekövetkezett országos szintű és jelentős csökkenése miatt a meglévő gyepterületek megtartását javasoljuk. A gyepterületek egyszersmind a vízfolyások és a szántók közötti puffer övezetek is. A Duna-Dráva Nemzeti Park Igazgatósága a gyepterületeket természeti területként tartja nyilván.</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sz w:val="26"/>
          <w:szCs w:val="26"/>
          <w:lang w:eastAsia="hu-HU"/>
        </w:rPr>
        <w:t>A mezőgazdasági területeken törekedni kell a termőhelyi adottságokhoz igazodó földhasználatra, a komplex szemléletű környezet- és tájgazdálkodásra, a környezetkímélő gazdálkodási módok alkalmazására.</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mezőgazdasági területek övezeti tagozódását a településszerkezeti terv és a külterület szabályozási terv tartalmazza.</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keepNext/>
        <w:widowControl w:val="0"/>
        <w:autoSpaceDE w:val="0"/>
        <w:autoSpaceDN w:val="0"/>
        <w:spacing w:after="0" w:line="240" w:lineRule="auto"/>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Erdők, fasorok, fás bozótok</w:t>
      </w:r>
    </w:p>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határában az Állami Erdészeti Szolgálat Kaposvári Igazgatósága 767,4 ha üzemtervezett erdőt tart nyilván.</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Üzemtervezett erdők elsődleges rendeltetése Szentbalázs határában:</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tbl>
      <w:tblPr>
        <w:tblW w:w="0" w:type="auto"/>
        <w:tblLayout w:type="fixed"/>
        <w:tblCellMar>
          <w:left w:w="70" w:type="dxa"/>
          <w:right w:w="70" w:type="dxa"/>
        </w:tblCellMar>
        <w:tblLook w:val="0000" w:firstRow="0" w:lastRow="0" w:firstColumn="0" w:lastColumn="0" w:noHBand="0" w:noVBand="0"/>
      </w:tblPr>
      <w:tblGrid>
        <w:gridCol w:w="1510"/>
        <w:gridCol w:w="4630"/>
        <w:gridCol w:w="3070"/>
      </w:tblGrid>
      <w:tr w:rsidR="00B631CA" w:rsidRPr="00B631CA" w:rsidTr="00953E86">
        <w:tblPrEx>
          <w:tblCellMar>
            <w:top w:w="0" w:type="dxa"/>
            <w:bottom w:w="0" w:type="dxa"/>
          </w:tblCellMar>
        </w:tblPrEx>
        <w:tc>
          <w:tcPr>
            <w:tcW w:w="151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 Gazdasági</w:t>
            </w:r>
          </w:p>
        </w:tc>
        <w:tc>
          <w:tcPr>
            <w:tcW w:w="463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Fatermelési</w:t>
            </w:r>
          </w:p>
        </w:tc>
        <w:tc>
          <w:tcPr>
            <w:tcW w:w="307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725,3 ha</w:t>
            </w:r>
          </w:p>
        </w:tc>
      </w:tr>
      <w:tr w:rsidR="00B631CA" w:rsidRPr="00B631CA" w:rsidTr="00953E86">
        <w:tblPrEx>
          <w:tblCellMar>
            <w:top w:w="0" w:type="dxa"/>
            <w:bottom w:w="0" w:type="dxa"/>
          </w:tblCellMar>
        </w:tblPrEx>
        <w:tc>
          <w:tcPr>
            <w:tcW w:w="151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Védelmi</w:t>
            </w:r>
          </w:p>
        </w:tc>
        <w:tc>
          <w:tcPr>
            <w:tcW w:w="463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Talajvédelmi</w:t>
            </w:r>
          </w:p>
        </w:tc>
        <w:tc>
          <w:tcPr>
            <w:tcW w:w="307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11,1 ha</w:t>
            </w:r>
          </w:p>
        </w:tc>
      </w:tr>
      <w:tr w:rsidR="00B631CA" w:rsidRPr="00B631CA" w:rsidTr="00953E86">
        <w:tblPrEx>
          <w:tblCellMar>
            <w:top w:w="0" w:type="dxa"/>
            <w:bottom w:w="0" w:type="dxa"/>
          </w:tblCellMar>
        </w:tblPrEx>
        <w:tc>
          <w:tcPr>
            <w:tcW w:w="151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Egyéb</w:t>
            </w:r>
          </w:p>
        </w:tc>
        <w:tc>
          <w:tcPr>
            <w:tcW w:w="463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p>
        </w:tc>
        <w:tc>
          <w:tcPr>
            <w:tcW w:w="307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i/>
                <w:iCs/>
                <w:sz w:val="26"/>
                <w:szCs w:val="26"/>
                <w:lang w:eastAsia="hu-HU"/>
              </w:rPr>
            </w:pPr>
            <w:r w:rsidRPr="00B631CA">
              <w:rPr>
                <w:rFonts w:ascii="Times New Roman" w:eastAsia="Times New Roman" w:hAnsi="Times New Roman" w:cs="Times New Roman"/>
                <w:sz w:val="26"/>
                <w:szCs w:val="26"/>
                <w:lang w:eastAsia="hu-HU"/>
              </w:rPr>
              <w:t>31,0</w:t>
            </w:r>
            <w:r w:rsidRPr="00B631CA">
              <w:rPr>
                <w:rFonts w:ascii="Times New Roman" w:eastAsia="Times New Roman" w:hAnsi="Times New Roman" w:cs="Times New Roman"/>
                <w:i/>
                <w:iCs/>
                <w:sz w:val="26"/>
                <w:szCs w:val="26"/>
                <w:lang w:eastAsia="hu-HU"/>
              </w:rPr>
              <w:t xml:space="preserve"> </w:t>
            </w:r>
            <w:r w:rsidRPr="00B631CA">
              <w:rPr>
                <w:rFonts w:ascii="Times New Roman" w:eastAsia="Times New Roman" w:hAnsi="Times New Roman" w:cs="Times New Roman"/>
                <w:sz w:val="26"/>
                <w:szCs w:val="26"/>
                <w:lang w:eastAsia="hu-HU"/>
              </w:rPr>
              <w:t>ha</w:t>
            </w:r>
          </w:p>
        </w:tc>
      </w:tr>
      <w:tr w:rsidR="00B631CA" w:rsidRPr="00B631CA" w:rsidTr="00953E86">
        <w:tblPrEx>
          <w:tblCellMar>
            <w:top w:w="0" w:type="dxa"/>
            <w:bottom w:w="0" w:type="dxa"/>
          </w:tblCellMar>
        </w:tblPrEx>
        <w:tc>
          <w:tcPr>
            <w:tcW w:w="151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Összesen</w:t>
            </w:r>
          </w:p>
        </w:tc>
        <w:tc>
          <w:tcPr>
            <w:tcW w:w="463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b/>
                <w:bCs/>
                <w:sz w:val="26"/>
                <w:szCs w:val="26"/>
                <w:lang w:eastAsia="hu-HU"/>
              </w:rPr>
            </w:pPr>
          </w:p>
        </w:tc>
        <w:tc>
          <w:tcPr>
            <w:tcW w:w="3070" w:type="dxa"/>
            <w:tcBorders>
              <w:top w:val="single" w:sz="6" w:space="0" w:color="auto"/>
              <w:left w:val="single" w:sz="6" w:space="0" w:color="auto"/>
              <w:bottom w:val="single" w:sz="6" w:space="0" w:color="auto"/>
              <w:right w:val="single" w:sz="6" w:space="0" w:color="auto"/>
            </w:tcBorders>
          </w:tcPr>
          <w:p w:rsidR="00B631CA" w:rsidRPr="00B631CA" w:rsidRDefault="00B631CA" w:rsidP="00B631CA">
            <w:pPr>
              <w:widowControl w:val="0"/>
              <w:autoSpaceDE w:val="0"/>
              <w:autoSpaceDN w:val="0"/>
              <w:spacing w:after="0" w:line="240" w:lineRule="auto"/>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767,4 ha</w:t>
            </w:r>
          </w:p>
        </w:tc>
      </w:tr>
    </w:tbl>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Duna-Dráva Nemzeti Park Igazgatósága az erdőterületeket természeti területként tartja nyilván.</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 A szerkezeti terven feltűntetett javaslat a gazdasági erdők egy részének turisztikai erdővé történő fejlesztését irányozza elő a közigazgatási terület déli részén fekvő erdőterületeken.</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w:t>
      </w:r>
      <w:proofErr w:type="spellStart"/>
      <w:r w:rsidRPr="00B631CA">
        <w:rPr>
          <w:rFonts w:ascii="Times New Roman" w:eastAsia="Times New Roman" w:hAnsi="Times New Roman" w:cs="Times New Roman"/>
          <w:sz w:val="26"/>
          <w:szCs w:val="26"/>
          <w:lang w:eastAsia="hu-HU"/>
        </w:rPr>
        <w:t>beerdősült</w:t>
      </w:r>
      <w:proofErr w:type="spellEnd"/>
      <w:r w:rsidRPr="00B631CA">
        <w:rPr>
          <w:rFonts w:ascii="Times New Roman" w:eastAsia="Times New Roman" w:hAnsi="Times New Roman" w:cs="Times New Roman"/>
          <w:sz w:val="26"/>
          <w:szCs w:val="26"/>
          <w:lang w:eastAsia="hu-HU"/>
        </w:rPr>
        <w:t xml:space="preserve"> területek és a tervezett erdők hrsz szerinti kimutatását az 1. sz. melléklet tartalmazza.</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Az új erdőtelepítéseknél és fasorok létesítésénél törekedni kell az allergiát nem okozó fafajok alkalmazására.</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lastRenderedPageBreak/>
        <w:t>A vízfolyások védelmére a vízfolyások menti területsávok erdősítendők.</w:t>
      </w:r>
    </w:p>
    <w:p w:rsidR="00B631CA" w:rsidRPr="00B631CA" w:rsidRDefault="00B631CA" w:rsidP="00B631CA">
      <w:pPr>
        <w:widowControl w:val="0"/>
        <w:tabs>
          <w:tab w:val="left" w:pos="284"/>
          <w:tab w:val="left" w:pos="1134"/>
          <w:tab w:val="left" w:pos="4253"/>
          <w:tab w:val="left" w:pos="5387"/>
          <w:tab w:val="left" w:pos="6663"/>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külterületén lévő utak, vízfolyások mentén fasorok ültetendők. Indokolt a tervezett utak mentén fasorültetési kötelezettség előírása.</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w:t>
      </w:r>
      <w:proofErr w:type="spellStart"/>
      <w:r w:rsidRPr="00B631CA">
        <w:rPr>
          <w:rFonts w:ascii="Times New Roman" w:eastAsia="Times New Roman" w:hAnsi="Times New Roman" w:cs="Times New Roman"/>
          <w:sz w:val="26"/>
          <w:szCs w:val="26"/>
          <w:lang w:eastAsia="hu-HU"/>
        </w:rPr>
        <w:t>beerdősült</w:t>
      </w:r>
      <w:proofErr w:type="spellEnd"/>
      <w:r w:rsidRPr="00B631CA">
        <w:rPr>
          <w:rFonts w:ascii="Times New Roman" w:eastAsia="Times New Roman" w:hAnsi="Times New Roman" w:cs="Times New Roman"/>
          <w:sz w:val="26"/>
          <w:szCs w:val="26"/>
          <w:lang w:eastAsia="hu-HU"/>
        </w:rPr>
        <w:t xml:space="preserve"> utak nem minősíthetők át erdőterületté.</w:t>
      </w:r>
    </w:p>
    <w:p w:rsidR="00B631CA" w:rsidRPr="00B631CA" w:rsidRDefault="00B631CA" w:rsidP="00B631CA">
      <w:pPr>
        <w:widowControl w:val="0"/>
        <w:tabs>
          <w:tab w:val="left" w:pos="8931"/>
          <w:tab w:val="left" w:pos="9072"/>
        </w:tabs>
        <w:autoSpaceDE w:val="0"/>
        <w:autoSpaceDN w:val="0"/>
        <w:spacing w:after="0" w:line="240" w:lineRule="auto"/>
        <w:rPr>
          <w:rFonts w:ascii="Times New Roman" w:eastAsia="Times New Roman" w:hAnsi="Times New Roman" w:cs="Times New Roman"/>
          <w:lang w:eastAsia="hu-HU"/>
        </w:rPr>
      </w:pPr>
    </w:p>
    <w:p w:rsidR="00B631CA" w:rsidRPr="00B631CA" w:rsidRDefault="00B631CA" w:rsidP="00B631CA">
      <w:pPr>
        <w:widowControl w:val="0"/>
        <w:tabs>
          <w:tab w:val="left" w:pos="8931"/>
          <w:tab w:val="left" w:pos="9072"/>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Szőlők és gyümölcsösök</w:t>
      </w:r>
    </w:p>
    <w:p w:rsidR="00B631CA" w:rsidRPr="00B631CA" w:rsidRDefault="00B631CA" w:rsidP="00B631CA">
      <w:pPr>
        <w:widowControl w:val="0"/>
        <w:tabs>
          <w:tab w:val="left" w:pos="8931"/>
          <w:tab w:val="left" w:pos="9072"/>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8931"/>
          <w:tab w:val="left" w:pos="9072"/>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 szőlőhegyei előzőleg zártkerti besorolással bírtak. A szőlőterületek az I. és II. oszt. szőlőkataszteri területekhez tartoznak. Mivel a területen folytatott szőlőművelést a hagyományos tájelemek közé sorolhatjuk, elő kell segíteni, hogy a szőlőterületek megmaradjanak. A szabályozás összhangban van azzal az önkormányzati irányelvvel, ami a turizmus kínálat-szélesítését célozza – lovas és </w:t>
      </w:r>
      <w:proofErr w:type="gramStart"/>
      <w:r w:rsidRPr="00B631CA">
        <w:rPr>
          <w:rFonts w:ascii="Times New Roman" w:eastAsia="Times New Roman" w:hAnsi="Times New Roman" w:cs="Times New Roman"/>
          <w:sz w:val="26"/>
          <w:szCs w:val="26"/>
          <w:lang w:eastAsia="hu-HU"/>
        </w:rPr>
        <w:t>borturizmus,</w:t>
      </w:r>
      <w:proofErr w:type="gramEnd"/>
      <w:r w:rsidRPr="00B631CA">
        <w:rPr>
          <w:rFonts w:ascii="Times New Roman" w:eastAsia="Times New Roman" w:hAnsi="Times New Roman" w:cs="Times New Roman"/>
          <w:sz w:val="26"/>
          <w:szCs w:val="26"/>
          <w:lang w:eastAsia="hu-HU"/>
        </w:rPr>
        <w:t xml:space="preserve"> stb.</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keepNext/>
        <w:widowControl w:val="0"/>
        <w:autoSpaceDE w:val="0"/>
        <w:autoSpaceDN w:val="0"/>
        <w:spacing w:after="0" w:line="240" w:lineRule="auto"/>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Vízfolyások, vízfelületek</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határában lévő árkok, vízfolyások a hagyományos tájszerkezet részét képezik. Jókarban tartásukról gondoskodni kell. Fenntartásuk során biztosítani kell természetközeli kialakításukat, mérnökbiológiai módszerek alkalmazását.</w:t>
      </w:r>
    </w:p>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6"/>
          <w:szCs w:val="26"/>
          <w:lang w:eastAsia="hu-HU"/>
        </w:rPr>
      </w:pPr>
    </w:p>
    <w:p w:rsidR="00B631CA" w:rsidRPr="00B631CA" w:rsidRDefault="00B631CA" w:rsidP="00B631CA">
      <w:pPr>
        <w:keepNext/>
        <w:widowControl w:val="0"/>
        <w:autoSpaceDE w:val="0"/>
        <w:autoSpaceDN w:val="0"/>
        <w:spacing w:after="0" w:line="240" w:lineRule="auto"/>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Belterületi közterületek, zöldfelületek</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284"/>
          <w:tab w:val="left" w:pos="709"/>
          <w:tab w:val="left" w:pos="1134"/>
          <w:tab w:val="left" w:pos="1418"/>
          <w:tab w:val="left" w:pos="1560"/>
          <w:tab w:val="left" w:pos="6663"/>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 belterületi útjai általában kevéssé fásítottak. A településarculat megőrzése és javítása érdekében szükséges a hagyományos gyümölcsfasorok, őshonos </w:t>
      </w:r>
      <w:proofErr w:type="spellStart"/>
      <w:r w:rsidRPr="00B631CA">
        <w:rPr>
          <w:rFonts w:ascii="Times New Roman" w:eastAsia="Times New Roman" w:hAnsi="Times New Roman" w:cs="Times New Roman"/>
          <w:sz w:val="26"/>
          <w:szCs w:val="26"/>
          <w:lang w:eastAsia="hu-HU"/>
        </w:rPr>
        <w:t>kultúrfafajok</w:t>
      </w:r>
      <w:proofErr w:type="spellEnd"/>
      <w:r w:rsidRPr="00B631CA">
        <w:rPr>
          <w:rFonts w:ascii="Times New Roman" w:eastAsia="Times New Roman" w:hAnsi="Times New Roman" w:cs="Times New Roman"/>
          <w:sz w:val="26"/>
          <w:szCs w:val="26"/>
          <w:lang w:eastAsia="hu-HU"/>
        </w:rPr>
        <w:t xml:space="preserve"> alkalmazása (alma, körte, eperfa, </w:t>
      </w:r>
      <w:proofErr w:type="gramStart"/>
      <w:r w:rsidRPr="00B631CA">
        <w:rPr>
          <w:rFonts w:ascii="Times New Roman" w:eastAsia="Times New Roman" w:hAnsi="Times New Roman" w:cs="Times New Roman"/>
          <w:sz w:val="26"/>
          <w:szCs w:val="26"/>
          <w:lang w:eastAsia="hu-HU"/>
        </w:rPr>
        <w:t>hárs,</w:t>
      </w:r>
      <w:proofErr w:type="gramEnd"/>
      <w:r w:rsidRPr="00B631CA">
        <w:rPr>
          <w:rFonts w:ascii="Times New Roman" w:eastAsia="Times New Roman" w:hAnsi="Times New Roman" w:cs="Times New Roman"/>
          <w:sz w:val="26"/>
          <w:szCs w:val="26"/>
          <w:lang w:eastAsia="hu-HU"/>
        </w:rPr>
        <w:t xml:space="preserve"> stb.). A cserjesávok, sövények ültetésénél kerülni kell a városi növények ültetését (díszalmák, tűztövis, lonc, japánrózsa, madárcseresznye, </w:t>
      </w:r>
      <w:proofErr w:type="spellStart"/>
      <w:r w:rsidRPr="00B631CA">
        <w:rPr>
          <w:rFonts w:ascii="Times New Roman" w:eastAsia="Times New Roman" w:hAnsi="Times New Roman" w:cs="Times New Roman"/>
          <w:sz w:val="26"/>
          <w:szCs w:val="26"/>
          <w:lang w:eastAsia="hu-HU"/>
        </w:rPr>
        <w:t>vöröslevelű</w:t>
      </w:r>
      <w:proofErr w:type="spellEnd"/>
      <w:r w:rsidRPr="00B631CA">
        <w:rPr>
          <w:rFonts w:ascii="Times New Roman" w:eastAsia="Times New Roman" w:hAnsi="Times New Roman" w:cs="Times New Roman"/>
          <w:sz w:val="26"/>
          <w:szCs w:val="26"/>
          <w:lang w:eastAsia="hu-HU"/>
        </w:rPr>
        <w:t xml:space="preserve"> </w:t>
      </w:r>
      <w:proofErr w:type="gramStart"/>
      <w:r w:rsidRPr="00B631CA">
        <w:rPr>
          <w:rFonts w:ascii="Times New Roman" w:eastAsia="Times New Roman" w:hAnsi="Times New Roman" w:cs="Times New Roman"/>
          <w:sz w:val="26"/>
          <w:szCs w:val="26"/>
          <w:lang w:eastAsia="hu-HU"/>
        </w:rPr>
        <w:t>borbolyák,</w:t>
      </w:r>
      <w:proofErr w:type="gramEnd"/>
      <w:r w:rsidRPr="00B631CA">
        <w:rPr>
          <w:rFonts w:ascii="Times New Roman" w:eastAsia="Times New Roman" w:hAnsi="Times New Roman" w:cs="Times New Roman"/>
          <w:sz w:val="26"/>
          <w:szCs w:val="26"/>
          <w:lang w:eastAsia="hu-HU"/>
        </w:rPr>
        <w:t xml:space="preserve"> stb.).</w:t>
      </w:r>
    </w:p>
    <w:p w:rsidR="00B631CA" w:rsidRPr="00B631CA" w:rsidRDefault="00B631CA" w:rsidP="00B631CA">
      <w:pPr>
        <w:widowControl w:val="0"/>
        <w:tabs>
          <w:tab w:val="left" w:pos="284"/>
          <w:tab w:val="left" w:pos="709"/>
          <w:tab w:val="left" w:pos="1134"/>
          <w:tab w:val="left" w:pos="1418"/>
          <w:tab w:val="left" w:pos="1560"/>
          <w:tab w:val="left" w:pos="6663"/>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0"/>
          <w:tab w:val="left" w:pos="993"/>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történeti településrészen meg kell őrizni, és a hagyományoknak megfelelően helyreállítani, fejleszteni a településarculatot, a hagyományokat tiszteletben tartó, a ’városias’ környezetektől markánsan eltérő környezetalakítás szükséges. </w:t>
      </w:r>
    </w:p>
    <w:p w:rsidR="00B631CA" w:rsidRPr="00B631CA" w:rsidRDefault="00B631CA" w:rsidP="00B631CA">
      <w:pPr>
        <w:widowControl w:val="0"/>
        <w:tabs>
          <w:tab w:val="left" w:pos="426"/>
          <w:tab w:val="left" w:pos="851"/>
          <w:tab w:val="left" w:pos="1418"/>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Meggondolandó, hogy a település belterületén ne létesüljön 6 cm-nél magasabban kiemelt szegélyű gyalogos felület (járda) és közlekedési zöldsáv.</w:t>
      </w:r>
    </w:p>
    <w:p w:rsidR="00B631CA" w:rsidRPr="00B631CA" w:rsidRDefault="00B631CA" w:rsidP="00B631CA">
      <w:pPr>
        <w:widowControl w:val="0"/>
        <w:tabs>
          <w:tab w:val="left" w:pos="284"/>
          <w:tab w:val="left" w:pos="1134"/>
          <w:tab w:val="left" w:pos="4253"/>
          <w:tab w:val="left" w:pos="5387"/>
          <w:tab w:val="left" w:pos="6663"/>
        </w:tabs>
        <w:autoSpaceDE w:val="0"/>
        <w:autoSpaceDN w:val="0"/>
        <w:spacing w:after="0" w:line="240" w:lineRule="auto"/>
        <w:jc w:val="right"/>
        <w:rPr>
          <w:rFonts w:ascii="Times New Roman" w:eastAsia="Times New Roman" w:hAnsi="Times New Roman" w:cs="Times New Roman"/>
          <w:sz w:val="26"/>
          <w:szCs w:val="26"/>
          <w:lang w:eastAsia="hu-HU"/>
        </w:rPr>
      </w:pPr>
      <w:r w:rsidRPr="00B631CA">
        <w:rPr>
          <w:rFonts w:ascii="Times New Roman" w:eastAsia="Times New Roman" w:hAnsi="Times New Roman" w:cs="Times New Roman"/>
          <w:b/>
          <w:bCs/>
          <w:sz w:val="24"/>
          <w:szCs w:val="24"/>
          <w:lang w:eastAsia="hu-HU"/>
        </w:rPr>
        <w:br w:type="page"/>
      </w:r>
      <w:r w:rsidRPr="00B631CA">
        <w:rPr>
          <w:rFonts w:ascii="Times New Roman" w:eastAsia="Times New Roman" w:hAnsi="Times New Roman" w:cs="Times New Roman"/>
          <w:sz w:val="26"/>
          <w:szCs w:val="26"/>
          <w:lang w:eastAsia="hu-HU"/>
        </w:rPr>
        <w:lastRenderedPageBreak/>
        <w:t>1. sz. melléklet</w:t>
      </w:r>
    </w:p>
    <w:p w:rsidR="00B631CA" w:rsidRPr="00B631CA" w:rsidRDefault="00B631CA" w:rsidP="00B631CA">
      <w:pPr>
        <w:widowControl w:val="0"/>
        <w:tabs>
          <w:tab w:val="left" w:pos="284"/>
          <w:tab w:val="left" w:pos="709"/>
          <w:tab w:val="left" w:pos="1134"/>
          <w:tab w:val="left" w:pos="3261"/>
          <w:tab w:val="left" w:pos="4253"/>
          <w:tab w:val="left" w:pos="6663"/>
        </w:tabs>
        <w:autoSpaceDE w:val="0"/>
        <w:autoSpaceDN w:val="0"/>
        <w:spacing w:after="0" w:line="240" w:lineRule="auto"/>
        <w:ind w:left="426" w:hanging="426"/>
        <w:jc w:val="center"/>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284"/>
          <w:tab w:val="left" w:pos="709"/>
          <w:tab w:val="left" w:pos="1134"/>
          <w:tab w:val="left" w:pos="3261"/>
          <w:tab w:val="left" w:pos="4253"/>
          <w:tab w:val="left" w:pos="6663"/>
        </w:tabs>
        <w:autoSpaceDE w:val="0"/>
        <w:autoSpaceDN w:val="0"/>
        <w:spacing w:after="0" w:line="240" w:lineRule="auto"/>
        <w:ind w:left="426" w:hanging="426"/>
        <w:jc w:val="center"/>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Erdőterületek, fasorok:</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before="120" w:after="120" w:line="240" w:lineRule="auto"/>
        <w:jc w:val="both"/>
        <w:rPr>
          <w:rFonts w:ascii="Times New Roman" w:eastAsia="Times New Roman" w:hAnsi="Times New Roman" w:cs="Times New Roman"/>
          <w:sz w:val="26"/>
          <w:szCs w:val="26"/>
          <w:u w:val="single"/>
          <w:lang w:eastAsia="hu-HU"/>
        </w:rPr>
      </w:pPr>
      <w:r w:rsidRPr="00B631CA">
        <w:rPr>
          <w:rFonts w:ascii="Times New Roman" w:eastAsia="Times New Roman" w:hAnsi="Times New Roman" w:cs="Times New Roman"/>
          <w:b/>
          <w:bCs/>
          <w:i/>
          <w:iCs/>
          <w:sz w:val="26"/>
          <w:szCs w:val="26"/>
          <w:lang w:eastAsia="hu-HU"/>
        </w:rPr>
        <w:t>A meglévő erdőterületek bővítendők gazdasági erdőként az alábbi területeken</w:t>
      </w:r>
    </w:p>
    <w:p w:rsidR="00B631CA" w:rsidRPr="00B631CA" w:rsidRDefault="00B631CA" w:rsidP="00B631CA">
      <w:pPr>
        <w:widowControl w:val="0"/>
        <w:tabs>
          <w:tab w:val="left" w:pos="709"/>
          <w:tab w:val="left" w:pos="6804"/>
        </w:tabs>
        <w:autoSpaceDE w:val="0"/>
        <w:autoSpaceDN w:val="0"/>
        <w:spacing w:after="120" w:line="240" w:lineRule="auto"/>
        <w:jc w:val="both"/>
        <w:outlineLvl w:val="0"/>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u w:val="single"/>
          <w:lang w:eastAsia="hu-HU"/>
        </w:rPr>
        <w:t>Gyepből gazdasági erdő:</w:t>
      </w:r>
      <w:r w:rsidRPr="00B631CA">
        <w:rPr>
          <w:rFonts w:ascii="Times New Roman" w:eastAsia="Times New Roman" w:hAnsi="Times New Roman" w:cs="Times New Roman"/>
          <w:sz w:val="26"/>
          <w:szCs w:val="26"/>
          <w:lang w:eastAsia="hu-HU"/>
        </w:rPr>
        <w:t xml:space="preserve"> 033/1/c, 037 (megosztva), 261;</w:t>
      </w:r>
    </w:p>
    <w:p w:rsidR="00B631CA" w:rsidRPr="00B631CA" w:rsidRDefault="00B631CA" w:rsidP="00B631CA">
      <w:pPr>
        <w:widowControl w:val="0"/>
        <w:tabs>
          <w:tab w:val="left" w:pos="709"/>
          <w:tab w:val="left" w:pos="6804"/>
        </w:tabs>
        <w:autoSpaceDE w:val="0"/>
        <w:autoSpaceDN w:val="0"/>
        <w:spacing w:after="120" w:line="240" w:lineRule="auto"/>
        <w:jc w:val="both"/>
        <w:outlineLvl w:val="0"/>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u w:val="single"/>
          <w:lang w:eastAsia="hu-HU"/>
        </w:rPr>
        <w:t>Szántóból gazdasági erdő:</w:t>
      </w:r>
      <w:r w:rsidRPr="00B631CA">
        <w:rPr>
          <w:rFonts w:ascii="Times New Roman" w:eastAsia="Times New Roman" w:hAnsi="Times New Roman" w:cs="Times New Roman"/>
          <w:sz w:val="26"/>
          <w:szCs w:val="26"/>
          <w:lang w:eastAsia="hu-HU"/>
        </w:rPr>
        <w:t xml:space="preserve"> 031, 033/3 (megosztva);</w:t>
      </w:r>
    </w:p>
    <w:p w:rsidR="00B631CA" w:rsidRPr="00B631CA" w:rsidRDefault="00B631CA" w:rsidP="00B631CA">
      <w:pPr>
        <w:widowControl w:val="0"/>
        <w:tabs>
          <w:tab w:val="left" w:pos="709"/>
          <w:tab w:val="left" w:pos="1276"/>
          <w:tab w:val="left" w:pos="6804"/>
        </w:tabs>
        <w:autoSpaceDE w:val="0"/>
        <w:autoSpaceDN w:val="0"/>
        <w:spacing w:before="120" w:after="120" w:line="240" w:lineRule="auto"/>
        <w:jc w:val="both"/>
        <w:outlineLvl w:val="0"/>
        <w:rPr>
          <w:rFonts w:ascii="Times New Roman" w:eastAsia="Times New Roman" w:hAnsi="Times New Roman" w:cs="Times New Roman"/>
          <w:b/>
          <w:bCs/>
          <w:i/>
          <w:iCs/>
          <w:sz w:val="26"/>
          <w:szCs w:val="26"/>
          <w:lang w:eastAsia="hu-HU"/>
        </w:rPr>
      </w:pPr>
      <w:r w:rsidRPr="00B631CA">
        <w:rPr>
          <w:rFonts w:ascii="Times New Roman" w:eastAsia="Times New Roman" w:hAnsi="Times New Roman" w:cs="Times New Roman"/>
          <w:b/>
          <w:bCs/>
          <w:i/>
          <w:iCs/>
          <w:sz w:val="26"/>
          <w:szCs w:val="26"/>
          <w:lang w:eastAsia="hu-HU"/>
        </w:rPr>
        <w:t>A meglévő erdőterületek bővítendők védelmi erdőként az alábbi területeken</w:t>
      </w:r>
    </w:p>
    <w:p w:rsidR="00B631CA" w:rsidRPr="00B631CA" w:rsidRDefault="00B631CA" w:rsidP="00B631CA">
      <w:pPr>
        <w:widowControl w:val="0"/>
        <w:tabs>
          <w:tab w:val="left" w:pos="709"/>
          <w:tab w:val="left" w:pos="6804"/>
        </w:tabs>
        <w:autoSpaceDE w:val="0"/>
        <w:autoSpaceDN w:val="0"/>
        <w:spacing w:after="120" w:line="240" w:lineRule="auto"/>
        <w:jc w:val="both"/>
        <w:outlineLvl w:val="0"/>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u w:val="single"/>
          <w:lang w:eastAsia="hu-HU"/>
        </w:rPr>
        <w:t>Szántóból védelmi erdő:</w:t>
      </w:r>
      <w:r w:rsidRPr="00B631CA">
        <w:rPr>
          <w:rFonts w:ascii="Times New Roman" w:eastAsia="Times New Roman" w:hAnsi="Times New Roman" w:cs="Times New Roman"/>
          <w:sz w:val="26"/>
          <w:szCs w:val="26"/>
          <w:lang w:eastAsia="hu-HU"/>
        </w:rPr>
        <w:t xml:space="preserve"> 02, 04/4 (megosztva), 04/5-10, 09/5, 09/6, 020/5, 020/6, 020/9 (megosztva), 022/10, 022/11, 022/12, 022/6 (megosztva), 022/6, 022/7 (megosztva); 022/7, 022/8, 022/9, 053/3, 053/4, 053/5, 053/6, 053/7, 065, 066/1, 070/1 (megosztva), 070/1 (megosztva), 070/2 (megosztva), 070/3 (megosztva), 070/3 (megosztva);</w:t>
      </w:r>
    </w:p>
    <w:p w:rsidR="00B631CA" w:rsidRPr="00B631CA" w:rsidRDefault="00B631CA" w:rsidP="00B631CA">
      <w:pPr>
        <w:widowControl w:val="0"/>
        <w:tabs>
          <w:tab w:val="left" w:pos="709"/>
          <w:tab w:val="left" w:pos="6804"/>
        </w:tabs>
        <w:autoSpaceDE w:val="0"/>
        <w:autoSpaceDN w:val="0"/>
        <w:spacing w:after="120" w:line="240" w:lineRule="auto"/>
        <w:jc w:val="both"/>
        <w:outlineLvl w:val="0"/>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u w:val="single"/>
          <w:lang w:eastAsia="hu-HU"/>
        </w:rPr>
        <w:t>Gyepből védelmi erdő:</w:t>
      </w:r>
      <w:r w:rsidRPr="00B631CA">
        <w:rPr>
          <w:rFonts w:ascii="Times New Roman" w:eastAsia="Times New Roman" w:hAnsi="Times New Roman" w:cs="Times New Roman"/>
          <w:sz w:val="26"/>
          <w:szCs w:val="26"/>
          <w:lang w:eastAsia="hu-HU"/>
        </w:rPr>
        <w:t xml:space="preserve"> 04/4/b (megosztva), 06/2 (megosztva), 07, 08, 011/2, 014, 015,022/30 (megosztva</w:t>
      </w:r>
      <w:proofErr w:type="gramStart"/>
      <w:r w:rsidRPr="00B631CA">
        <w:rPr>
          <w:rFonts w:ascii="Times New Roman" w:eastAsia="Times New Roman" w:hAnsi="Times New Roman" w:cs="Times New Roman"/>
          <w:sz w:val="26"/>
          <w:szCs w:val="26"/>
          <w:lang w:eastAsia="hu-HU"/>
        </w:rPr>
        <w:t>),  084</w:t>
      </w:r>
      <w:proofErr w:type="gramEnd"/>
      <w:r w:rsidRPr="00B631CA">
        <w:rPr>
          <w:rFonts w:ascii="Times New Roman" w:eastAsia="Times New Roman" w:hAnsi="Times New Roman" w:cs="Times New Roman"/>
          <w:sz w:val="26"/>
          <w:szCs w:val="26"/>
          <w:lang w:eastAsia="hu-HU"/>
        </w:rPr>
        <w:t>;</w:t>
      </w:r>
    </w:p>
    <w:p w:rsidR="00B631CA" w:rsidRPr="00B631CA" w:rsidRDefault="00B631CA" w:rsidP="00B631CA">
      <w:pPr>
        <w:widowControl w:val="0"/>
        <w:tabs>
          <w:tab w:val="left" w:pos="851"/>
          <w:tab w:val="left" w:pos="6804"/>
        </w:tabs>
        <w:autoSpaceDE w:val="0"/>
        <w:autoSpaceDN w:val="0"/>
        <w:spacing w:after="120" w:line="240" w:lineRule="auto"/>
        <w:jc w:val="both"/>
        <w:outlineLvl w:val="0"/>
        <w:rPr>
          <w:rFonts w:ascii="Times New Roman" w:eastAsia="Times New Roman" w:hAnsi="Times New Roman" w:cs="Times New Roman"/>
          <w:sz w:val="26"/>
          <w:szCs w:val="26"/>
          <w:lang w:eastAsia="hu-HU"/>
        </w:rPr>
      </w:pPr>
      <w:proofErr w:type="spellStart"/>
      <w:r w:rsidRPr="00B631CA">
        <w:rPr>
          <w:rFonts w:ascii="Times New Roman" w:eastAsia="Times New Roman" w:hAnsi="Times New Roman" w:cs="Times New Roman"/>
          <w:sz w:val="26"/>
          <w:szCs w:val="26"/>
          <w:u w:val="single"/>
          <w:lang w:eastAsia="hu-HU"/>
        </w:rPr>
        <w:t>Beerdősült</w:t>
      </w:r>
      <w:proofErr w:type="spellEnd"/>
      <w:r w:rsidRPr="00B631CA">
        <w:rPr>
          <w:rFonts w:ascii="Times New Roman" w:eastAsia="Times New Roman" w:hAnsi="Times New Roman" w:cs="Times New Roman"/>
          <w:sz w:val="26"/>
          <w:szCs w:val="26"/>
          <w:u w:val="single"/>
          <w:lang w:eastAsia="hu-HU"/>
        </w:rPr>
        <w:t xml:space="preserve"> szántóból védelmi erdő: </w:t>
      </w:r>
      <w:r w:rsidRPr="00B631CA">
        <w:rPr>
          <w:rFonts w:ascii="Times New Roman" w:eastAsia="Times New Roman" w:hAnsi="Times New Roman" w:cs="Times New Roman"/>
          <w:sz w:val="26"/>
          <w:szCs w:val="26"/>
          <w:lang w:eastAsia="hu-HU"/>
        </w:rPr>
        <w:t>020/9/a, 022/29 (megosztva), 033/1/d;</w:t>
      </w:r>
    </w:p>
    <w:p w:rsidR="00B631CA" w:rsidRPr="00B631CA" w:rsidRDefault="00B631CA" w:rsidP="00B631CA">
      <w:pPr>
        <w:widowControl w:val="0"/>
        <w:tabs>
          <w:tab w:val="left" w:pos="142"/>
          <w:tab w:val="left" w:pos="6804"/>
        </w:tabs>
        <w:autoSpaceDE w:val="0"/>
        <w:autoSpaceDN w:val="0"/>
        <w:spacing w:after="120" w:line="240" w:lineRule="auto"/>
        <w:jc w:val="both"/>
        <w:outlineLvl w:val="0"/>
        <w:rPr>
          <w:rFonts w:ascii="Times New Roman" w:eastAsia="Times New Roman" w:hAnsi="Times New Roman" w:cs="Times New Roman"/>
          <w:sz w:val="26"/>
          <w:szCs w:val="26"/>
          <w:lang w:eastAsia="hu-HU"/>
        </w:rPr>
      </w:pPr>
      <w:proofErr w:type="spellStart"/>
      <w:r w:rsidRPr="00B631CA">
        <w:rPr>
          <w:rFonts w:ascii="Times New Roman" w:eastAsia="Times New Roman" w:hAnsi="Times New Roman" w:cs="Times New Roman"/>
          <w:sz w:val="26"/>
          <w:szCs w:val="26"/>
          <w:u w:val="single"/>
          <w:lang w:eastAsia="hu-HU"/>
        </w:rPr>
        <w:t>Beerdősült</w:t>
      </w:r>
      <w:proofErr w:type="spellEnd"/>
      <w:r w:rsidRPr="00B631CA">
        <w:rPr>
          <w:rFonts w:ascii="Times New Roman" w:eastAsia="Times New Roman" w:hAnsi="Times New Roman" w:cs="Times New Roman"/>
          <w:sz w:val="26"/>
          <w:szCs w:val="26"/>
          <w:u w:val="single"/>
          <w:lang w:eastAsia="hu-HU"/>
        </w:rPr>
        <w:t xml:space="preserve"> legelőből védelmi erdő:</w:t>
      </w:r>
      <w:r w:rsidRPr="00B631CA">
        <w:rPr>
          <w:rFonts w:ascii="Times New Roman" w:eastAsia="Times New Roman" w:hAnsi="Times New Roman" w:cs="Times New Roman"/>
          <w:sz w:val="26"/>
          <w:szCs w:val="26"/>
          <w:lang w:eastAsia="hu-HU"/>
        </w:rPr>
        <w:t xml:space="preserve"> 020/9/b (megosztva), 020/9/d, 022/1 (megosztva), 022/2 (megosztva), 022/5, 022/24, 022/28 (megosztva), 029 (megosztva), 030 (megosztva), 030/1 (megosztva), 031 (megosztva), 070/3 (megosztva), 204/1, 234/2, 236, 237, 238, 239, 240, 241, 242, 243/2 (megosztva);</w:t>
      </w:r>
    </w:p>
    <w:p w:rsidR="00B631CA" w:rsidRPr="00B631CA" w:rsidRDefault="00B631CA" w:rsidP="00B631CA">
      <w:pPr>
        <w:widowControl w:val="0"/>
        <w:tabs>
          <w:tab w:val="left" w:pos="851"/>
          <w:tab w:val="left" w:pos="6804"/>
        </w:tabs>
        <w:autoSpaceDE w:val="0"/>
        <w:autoSpaceDN w:val="0"/>
        <w:spacing w:after="120" w:line="240" w:lineRule="auto"/>
        <w:jc w:val="both"/>
        <w:outlineLvl w:val="0"/>
        <w:rPr>
          <w:rFonts w:ascii="Times New Roman" w:eastAsia="Times New Roman" w:hAnsi="Times New Roman" w:cs="Times New Roman"/>
          <w:sz w:val="26"/>
          <w:szCs w:val="26"/>
          <w:lang w:eastAsia="hu-HU"/>
        </w:rPr>
      </w:pPr>
      <w:proofErr w:type="spellStart"/>
      <w:r w:rsidRPr="00B631CA">
        <w:rPr>
          <w:rFonts w:ascii="Times New Roman" w:eastAsia="Times New Roman" w:hAnsi="Times New Roman" w:cs="Times New Roman"/>
          <w:sz w:val="26"/>
          <w:szCs w:val="26"/>
          <w:u w:val="single"/>
          <w:lang w:eastAsia="hu-HU"/>
        </w:rPr>
        <w:t>Beerdősült</w:t>
      </w:r>
      <w:proofErr w:type="spellEnd"/>
      <w:r w:rsidRPr="00B631CA">
        <w:rPr>
          <w:rFonts w:ascii="Times New Roman" w:eastAsia="Times New Roman" w:hAnsi="Times New Roman" w:cs="Times New Roman"/>
          <w:sz w:val="26"/>
          <w:szCs w:val="26"/>
          <w:u w:val="single"/>
          <w:lang w:eastAsia="hu-HU"/>
        </w:rPr>
        <w:t xml:space="preserve"> nádasból védelmi erdő:</w:t>
      </w:r>
      <w:r w:rsidRPr="00B631CA">
        <w:rPr>
          <w:rFonts w:ascii="Times New Roman" w:eastAsia="Times New Roman" w:hAnsi="Times New Roman" w:cs="Times New Roman"/>
          <w:sz w:val="26"/>
          <w:szCs w:val="26"/>
          <w:lang w:eastAsia="hu-HU"/>
        </w:rPr>
        <w:t xml:space="preserve"> 066/1 (megosztva);</w:t>
      </w:r>
    </w:p>
    <w:p w:rsidR="00B631CA" w:rsidRPr="00B631CA" w:rsidRDefault="00B631CA" w:rsidP="00B631CA">
      <w:pPr>
        <w:widowControl w:val="0"/>
        <w:tabs>
          <w:tab w:val="left" w:pos="709"/>
          <w:tab w:val="left" w:pos="1276"/>
          <w:tab w:val="left" w:pos="6804"/>
        </w:tabs>
        <w:autoSpaceDE w:val="0"/>
        <w:autoSpaceDN w:val="0"/>
        <w:spacing w:before="120" w:after="120" w:line="240" w:lineRule="auto"/>
        <w:jc w:val="both"/>
        <w:outlineLvl w:val="0"/>
        <w:rPr>
          <w:rFonts w:ascii="Times New Roman" w:eastAsia="Times New Roman" w:hAnsi="Times New Roman" w:cs="Times New Roman"/>
          <w:b/>
          <w:bCs/>
          <w:i/>
          <w:iCs/>
          <w:sz w:val="26"/>
          <w:szCs w:val="26"/>
          <w:lang w:eastAsia="hu-HU"/>
        </w:rPr>
      </w:pPr>
      <w:r w:rsidRPr="00B631CA">
        <w:rPr>
          <w:rFonts w:ascii="Times New Roman" w:eastAsia="Times New Roman" w:hAnsi="Times New Roman" w:cs="Times New Roman"/>
          <w:b/>
          <w:bCs/>
          <w:i/>
          <w:iCs/>
          <w:sz w:val="26"/>
          <w:szCs w:val="26"/>
          <w:lang w:eastAsia="hu-HU"/>
        </w:rPr>
        <w:t>A meglévő erdőterületek bővítendők turisztikai erdőként az alábbi területeken</w:t>
      </w:r>
    </w:p>
    <w:p w:rsidR="00B631CA" w:rsidRPr="00B631CA" w:rsidRDefault="00B631CA" w:rsidP="00B631CA">
      <w:pPr>
        <w:widowControl w:val="0"/>
        <w:tabs>
          <w:tab w:val="left" w:pos="0"/>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u w:val="single"/>
          <w:lang w:eastAsia="hu-HU"/>
        </w:rPr>
        <w:t>Szántóból turisztikai erdő:</w:t>
      </w:r>
      <w:r w:rsidRPr="00B631CA">
        <w:rPr>
          <w:rFonts w:ascii="Times New Roman" w:eastAsia="Times New Roman" w:hAnsi="Times New Roman" w:cs="Times New Roman"/>
          <w:sz w:val="26"/>
          <w:szCs w:val="26"/>
          <w:lang w:eastAsia="hu-HU"/>
        </w:rPr>
        <w:t xml:space="preserve"> 8 (megosztva), 9/1 (megosztva), 022/2, 022/26 (megosztva);</w:t>
      </w:r>
    </w:p>
    <w:p w:rsidR="00B631CA" w:rsidRPr="00B631CA" w:rsidRDefault="00B631CA" w:rsidP="00B631CA">
      <w:pPr>
        <w:widowControl w:val="0"/>
        <w:tabs>
          <w:tab w:val="left" w:pos="709"/>
          <w:tab w:val="left" w:pos="6804"/>
        </w:tabs>
        <w:autoSpaceDE w:val="0"/>
        <w:autoSpaceDN w:val="0"/>
        <w:spacing w:after="0" w:line="240" w:lineRule="auto"/>
        <w:jc w:val="both"/>
        <w:outlineLvl w:val="0"/>
        <w:rPr>
          <w:rFonts w:ascii="Times New Roman" w:eastAsia="Times New Roman" w:hAnsi="Times New Roman" w:cs="Times New Roman"/>
          <w:sz w:val="26"/>
          <w:szCs w:val="26"/>
          <w:u w:val="single"/>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outlineLvl w:val="0"/>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u w:val="single"/>
          <w:lang w:eastAsia="hu-HU"/>
        </w:rPr>
        <w:t>Gyepből turisztikai erdő:</w:t>
      </w:r>
      <w:r w:rsidRPr="00B631CA">
        <w:rPr>
          <w:rFonts w:ascii="Times New Roman" w:eastAsia="Times New Roman" w:hAnsi="Times New Roman" w:cs="Times New Roman"/>
          <w:sz w:val="26"/>
          <w:szCs w:val="26"/>
          <w:lang w:eastAsia="hu-HU"/>
        </w:rPr>
        <w:t xml:space="preserve"> 022/24, 022/32 (megosztva), 059 (megosztva);</w:t>
      </w:r>
    </w:p>
    <w:p w:rsidR="00B631CA" w:rsidRPr="00B631CA" w:rsidRDefault="00B631CA" w:rsidP="00B631CA">
      <w:pPr>
        <w:widowControl w:val="0"/>
        <w:tabs>
          <w:tab w:val="left" w:pos="709"/>
          <w:tab w:val="left" w:pos="6804"/>
        </w:tabs>
        <w:autoSpaceDE w:val="0"/>
        <w:autoSpaceDN w:val="0"/>
        <w:spacing w:after="0" w:line="240" w:lineRule="auto"/>
        <w:jc w:val="both"/>
        <w:outlineLvl w:val="0"/>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before="120" w:after="120" w:line="240" w:lineRule="auto"/>
        <w:jc w:val="both"/>
        <w:outlineLvl w:val="0"/>
        <w:rPr>
          <w:rFonts w:ascii="Times New Roman" w:eastAsia="Times New Roman" w:hAnsi="Times New Roman" w:cs="Times New Roman"/>
          <w:b/>
          <w:bCs/>
          <w:i/>
          <w:iCs/>
          <w:sz w:val="26"/>
          <w:szCs w:val="26"/>
          <w:lang w:eastAsia="hu-HU"/>
        </w:rPr>
      </w:pPr>
      <w:r w:rsidRPr="00B631CA">
        <w:rPr>
          <w:rFonts w:ascii="Times New Roman" w:eastAsia="Times New Roman" w:hAnsi="Times New Roman" w:cs="Times New Roman"/>
          <w:b/>
          <w:bCs/>
          <w:i/>
          <w:iCs/>
          <w:sz w:val="26"/>
          <w:szCs w:val="26"/>
          <w:lang w:eastAsia="hu-HU"/>
        </w:rPr>
        <w:t>A meglévő gazdasági erdők véderdő övezetbe tartoznak az alábbi területeken</w:t>
      </w:r>
    </w:p>
    <w:p w:rsidR="00B631CA" w:rsidRPr="00B631CA" w:rsidRDefault="00B631CA" w:rsidP="00B631CA">
      <w:pPr>
        <w:widowControl w:val="0"/>
        <w:tabs>
          <w:tab w:val="left" w:pos="709"/>
          <w:tab w:val="left" w:pos="1276"/>
          <w:tab w:val="left" w:pos="6804"/>
        </w:tabs>
        <w:autoSpaceDE w:val="0"/>
        <w:autoSpaceDN w:val="0"/>
        <w:spacing w:after="12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032/2 (megosztva), 070/9/b, 080 (megosztva);</w:t>
      </w:r>
    </w:p>
    <w:p w:rsidR="00B631CA" w:rsidRPr="00B631CA" w:rsidRDefault="00B631CA" w:rsidP="00B631CA">
      <w:pPr>
        <w:widowControl w:val="0"/>
        <w:tabs>
          <w:tab w:val="left" w:pos="709"/>
          <w:tab w:val="left" w:pos="1276"/>
          <w:tab w:val="left" w:pos="6804"/>
        </w:tabs>
        <w:autoSpaceDE w:val="0"/>
        <w:autoSpaceDN w:val="0"/>
        <w:spacing w:after="0" w:line="240" w:lineRule="auto"/>
        <w:jc w:val="center"/>
        <w:rPr>
          <w:rFonts w:ascii="Times New Roman" w:eastAsia="Times New Roman" w:hAnsi="Times New Roman" w:cs="Times New Roman"/>
          <w:sz w:val="26"/>
          <w:szCs w:val="26"/>
          <w:lang w:eastAsia="hu-HU"/>
        </w:rPr>
      </w:pPr>
    </w:p>
    <w:p w:rsidR="00B631CA" w:rsidRPr="00B631CA" w:rsidRDefault="00B631CA" w:rsidP="00B631CA">
      <w:pPr>
        <w:autoSpaceDE w:val="0"/>
        <w:autoSpaceDN w:val="0"/>
        <w:spacing w:before="120" w:after="120" w:line="240" w:lineRule="auto"/>
        <w:rPr>
          <w:rFonts w:ascii="Times New Roman" w:eastAsia="Times New Roman" w:hAnsi="Times New Roman" w:cs="Times New Roman"/>
          <w:b/>
          <w:bCs/>
          <w:i/>
          <w:iCs/>
          <w:sz w:val="26"/>
          <w:szCs w:val="26"/>
          <w:lang w:eastAsia="hu-HU"/>
        </w:rPr>
      </w:pPr>
      <w:r w:rsidRPr="00B631CA">
        <w:rPr>
          <w:rFonts w:ascii="Times New Roman" w:eastAsia="Times New Roman" w:hAnsi="Times New Roman" w:cs="Times New Roman"/>
          <w:b/>
          <w:bCs/>
          <w:i/>
          <w:iCs/>
          <w:sz w:val="26"/>
          <w:szCs w:val="26"/>
          <w:lang w:eastAsia="hu-HU"/>
        </w:rPr>
        <w:t>Fasorok telepítése és pótlása szükséges az alábbi helyrajzi számú területek mentén:</w:t>
      </w:r>
    </w:p>
    <w:p w:rsidR="00B631CA" w:rsidRPr="00B631CA" w:rsidRDefault="00B631CA" w:rsidP="00B631CA">
      <w:pPr>
        <w:autoSpaceDE w:val="0"/>
        <w:autoSpaceDN w:val="0"/>
        <w:spacing w:before="120" w:after="12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010, 017, 028, 038, 061/3, 062, 085;</w:t>
      </w:r>
    </w:p>
    <w:p w:rsidR="00B631CA" w:rsidRPr="00B631CA" w:rsidRDefault="00B631CA" w:rsidP="00B631CA">
      <w:pPr>
        <w:widowControl w:val="0"/>
        <w:autoSpaceDE w:val="0"/>
        <w:autoSpaceDN w:val="0"/>
        <w:spacing w:after="12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rPr>
          <w:rFonts w:ascii="Times New Roman" w:eastAsia="Times New Roman" w:hAnsi="Times New Roman" w:cs="Times New Roman"/>
          <w:sz w:val="24"/>
          <w:szCs w:val="24"/>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br w:type="page"/>
      </w:r>
      <w:r w:rsidRPr="00B631CA">
        <w:rPr>
          <w:rFonts w:ascii="Times New Roman" w:eastAsia="Times New Roman" w:hAnsi="Times New Roman" w:cs="Times New Roman"/>
          <w:b/>
          <w:bCs/>
          <w:sz w:val="26"/>
          <w:szCs w:val="26"/>
          <w:lang w:eastAsia="hu-HU"/>
        </w:rPr>
        <w:lastRenderedPageBreak/>
        <w:t>4. KÖRNYEZETVÉDELEM</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környezeti állapota általánosságban jónak tekinthető. A településen az életminőség javítása, a település környezetében meglévő természeti értékek, védelemre javasolt természeti területek megőrzése, állapotuk javítása érdekében fokozott figyelmet követel a környezet minőségének javítása, a környezetvédelmi szabályok betartatása.</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 3/2002 (II. 15.) Ök.sz. rendelete intézkedik a helyi környezet védelméről, a közterületek, az ingatlanok, az állattartás rendjéről, a település tisztaságáról. </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nem rendelkezik Települési Környezetvédelmi Programmal, amelynek elkészítéséről rövidtávon gondoskodni kell. Ugyancsak elkészítendő a település hulladékgazdálkodási terve.</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legjelentősebb környezetszennyező forrása a településen áthaladó 66. sz. főút. Az út forgalmának csökkenése nem várható. A környezetterhelés csak a településszerkezeti és a szabályozási tervlapokon feltűntetett elkerülő út kiépítésével csökkenthető.</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Talaj- és vízvédelem</w:t>
      </w:r>
    </w:p>
    <w:p w:rsidR="00B631CA" w:rsidRPr="00B631CA" w:rsidRDefault="00B631CA" w:rsidP="00B631CA">
      <w:pPr>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a 33/2000. (III. 17.) Korm. rendelet 2.1. melléklete alapján szennyezés-érzékenységi szempontból érzékeny területen fekszik.</w:t>
      </w:r>
    </w:p>
    <w:p w:rsidR="00B631CA" w:rsidRPr="00B631CA" w:rsidRDefault="00B631CA" w:rsidP="00B631CA">
      <w:pPr>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a 49/2001. (IV. 3.) Korm. rendelet 2. sz. melléklete alapján nem nitrátérzékeny területen fekszik.</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településen jelentős talaj- és talajvízszennyezést okozó objektum jelenleg nem található. A kommunális szennyvizeket vagy egyedi medencékben gyűjtik, amelyekből az összegyűlt szennyvizet szippantókocsikkal szállítják el a kaposvári szennyvíztisztító telepre, vagy pedig egyszerűen elszikkasztják. A talajba kerülő szennyvíz a talajt és a talajvizet is szennyezi, ami hosszútávon nemcsak a felszínközeli, de a mélyebben fekvő vízadó rétegek </w:t>
      </w:r>
      <w:proofErr w:type="spellStart"/>
      <w:r w:rsidRPr="00B631CA">
        <w:rPr>
          <w:rFonts w:ascii="Times New Roman" w:eastAsia="Times New Roman" w:hAnsi="Times New Roman" w:cs="Times New Roman"/>
          <w:sz w:val="26"/>
          <w:szCs w:val="26"/>
          <w:lang w:eastAsia="hu-HU"/>
        </w:rPr>
        <w:t>elnitrátosodásához</w:t>
      </w:r>
      <w:proofErr w:type="spellEnd"/>
      <w:r w:rsidRPr="00B631CA">
        <w:rPr>
          <w:rFonts w:ascii="Times New Roman" w:eastAsia="Times New Roman" w:hAnsi="Times New Roman" w:cs="Times New Roman"/>
          <w:sz w:val="26"/>
          <w:szCs w:val="26"/>
          <w:lang w:eastAsia="hu-HU"/>
        </w:rPr>
        <w:t xml:space="preserve"> is vezet. A környezetvédelmi igények sürgetik a település szennyvízelvezetési hiányainak mielőbbi rendezését.</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color w:val="0000FF"/>
          <w:sz w:val="26"/>
          <w:szCs w:val="26"/>
          <w:lang w:eastAsia="hu-HU"/>
        </w:rPr>
      </w:pPr>
      <w:r w:rsidRPr="00B631CA">
        <w:rPr>
          <w:rFonts w:ascii="Times New Roman" w:eastAsia="Times New Roman" w:hAnsi="Times New Roman" w:cs="Times New Roman"/>
          <w:sz w:val="26"/>
          <w:szCs w:val="26"/>
          <w:lang w:eastAsia="hu-HU"/>
        </w:rPr>
        <w:t xml:space="preserve"> Ha megépül a szennyvízcsatorna hálózat, akkor minden ingatlant kötelezni kell a közcsatorna hálózatra való rácsatlakozásra és az egyedi szikkasztók felszámolására. A közüzemi szennyvízelvezetés megvalósulásáig - új építés esetén - a szennyvizet - vízzáróan szigetelt - zárt tárolóba kell elhelyezni.</w:t>
      </w:r>
    </w:p>
    <w:p w:rsidR="00B631CA" w:rsidRPr="00B631CA" w:rsidRDefault="00B631CA" w:rsidP="00B631CA">
      <w:pPr>
        <w:widowControl w:val="0"/>
        <w:tabs>
          <w:tab w:val="left" w:pos="851"/>
          <w:tab w:val="left" w:pos="1418"/>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851"/>
          <w:tab w:val="left" w:pos="1418"/>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területén talajszennyezést okozó létesítmény nem helyezhető el, és ilyen tevékenység nem végezhető.</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Levegő</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lastRenderedPageBreak/>
        <w:t xml:space="preserve">A területen jelentős levegőszennyezést okozó tevékenység nincs. A településre a 21/2001. (II. 14.) Korm. rendelet értelmében az általános és az </w:t>
      </w:r>
      <w:proofErr w:type="spellStart"/>
      <w:r w:rsidRPr="00B631CA">
        <w:rPr>
          <w:rFonts w:ascii="Times New Roman" w:eastAsia="Times New Roman" w:hAnsi="Times New Roman" w:cs="Times New Roman"/>
          <w:sz w:val="26"/>
          <w:szCs w:val="26"/>
          <w:lang w:eastAsia="hu-HU"/>
        </w:rPr>
        <w:t>ökológiailag</w:t>
      </w:r>
      <w:proofErr w:type="spellEnd"/>
      <w:r w:rsidRPr="00B631CA">
        <w:rPr>
          <w:rFonts w:ascii="Times New Roman" w:eastAsia="Times New Roman" w:hAnsi="Times New Roman" w:cs="Times New Roman"/>
          <w:sz w:val="26"/>
          <w:szCs w:val="26"/>
          <w:lang w:eastAsia="hu-HU"/>
        </w:rPr>
        <w:t xml:space="preserve"> sérülékeny területekre érvényes levegőtisztaság-védelmi értékek vonatkoznak. Az </w:t>
      </w:r>
      <w:proofErr w:type="spellStart"/>
      <w:r w:rsidRPr="00B631CA">
        <w:rPr>
          <w:rFonts w:ascii="Times New Roman" w:eastAsia="Times New Roman" w:hAnsi="Times New Roman" w:cs="Times New Roman"/>
          <w:sz w:val="26"/>
          <w:szCs w:val="26"/>
          <w:lang w:eastAsia="hu-HU"/>
        </w:rPr>
        <w:t>ökológiailag</w:t>
      </w:r>
      <w:proofErr w:type="spellEnd"/>
      <w:r w:rsidRPr="00B631CA">
        <w:rPr>
          <w:rFonts w:ascii="Times New Roman" w:eastAsia="Times New Roman" w:hAnsi="Times New Roman" w:cs="Times New Roman"/>
          <w:sz w:val="26"/>
          <w:szCs w:val="26"/>
          <w:lang w:eastAsia="hu-HU"/>
        </w:rPr>
        <w:t xml:space="preserve"> sérülékeny terület határát a településszerkezeti és a szabályozási tervek tartalmazzák. A területen csak olyan létesítmények helyezhetők el, amelyek e kategória előírásait kielégítik. A területre érvényes levegőminőségi és a légszennyező anyagok kibocsátási határértékeit a 14/2001. (V. </w:t>
      </w:r>
      <w:proofErr w:type="gramStart"/>
      <w:r w:rsidRPr="00B631CA">
        <w:rPr>
          <w:rFonts w:ascii="Times New Roman" w:eastAsia="Times New Roman" w:hAnsi="Times New Roman" w:cs="Times New Roman"/>
          <w:sz w:val="26"/>
          <w:szCs w:val="26"/>
          <w:lang w:eastAsia="hu-HU"/>
        </w:rPr>
        <w:t>9.)KöM</w:t>
      </w:r>
      <w:proofErr w:type="gramEnd"/>
      <w:r w:rsidRPr="00B631CA">
        <w:rPr>
          <w:rFonts w:ascii="Times New Roman" w:eastAsia="Times New Roman" w:hAnsi="Times New Roman" w:cs="Times New Roman"/>
          <w:sz w:val="26"/>
          <w:szCs w:val="26"/>
          <w:lang w:eastAsia="hu-HU"/>
        </w:rPr>
        <w:t xml:space="preserve">-EüM-FVM rendelet írja elő. A település „A légszennyezettségi agglomerációk és zónák kijelöléséről” szóló 4/2002. (X. 7.) </w:t>
      </w:r>
      <w:proofErr w:type="spellStart"/>
      <w:r w:rsidRPr="00B631CA">
        <w:rPr>
          <w:rFonts w:ascii="Times New Roman" w:eastAsia="Times New Roman" w:hAnsi="Times New Roman" w:cs="Times New Roman"/>
          <w:sz w:val="26"/>
          <w:szCs w:val="26"/>
          <w:lang w:eastAsia="hu-HU"/>
        </w:rPr>
        <w:t>KvVM</w:t>
      </w:r>
      <w:proofErr w:type="spellEnd"/>
      <w:r w:rsidRPr="00B631CA">
        <w:rPr>
          <w:rFonts w:ascii="Times New Roman" w:eastAsia="Times New Roman" w:hAnsi="Times New Roman" w:cs="Times New Roman"/>
          <w:sz w:val="26"/>
          <w:szCs w:val="26"/>
          <w:lang w:eastAsia="hu-HU"/>
        </w:rPr>
        <w:t xml:space="preserve"> rendelet alapján jelenleg az “F” zónacsoportba tartozik (F csoport: azon terület, ahol a légszennyezettség az alsó vizsgálati küszöböt nem haladja meg).</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belterületen új üzemanyagtöltő állomás nem létesíthető. Külterületen üzemanyagtöltő állomás csak közlekedési területen helyezhető el, amennyiben a 21/2001. (II. 14.) Korm. rendelet értelmében az üzemanyagtöltő állomás 50 m </w:t>
      </w:r>
      <w:proofErr w:type="spellStart"/>
      <w:r w:rsidRPr="00B631CA">
        <w:rPr>
          <w:rFonts w:ascii="Times New Roman" w:eastAsia="Times New Roman" w:hAnsi="Times New Roman" w:cs="Times New Roman"/>
          <w:sz w:val="26"/>
          <w:szCs w:val="26"/>
          <w:lang w:eastAsia="hu-HU"/>
        </w:rPr>
        <w:t>sugarú</w:t>
      </w:r>
      <w:proofErr w:type="spellEnd"/>
      <w:r w:rsidRPr="00B631CA">
        <w:rPr>
          <w:rFonts w:ascii="Times New Roman" w:eastAsia="Times New Roman" w:hAnsi="Times New Roman" w:cs="Times New Roman"/>
          <w:sz w:val="26"/>
          <w:szCs w:val="26"/>
          <w:lang w:eastAsia="hu-HU"/>
        </w:rPr>
        <w:t xml:space="preserve"> védelmi övezetében nem helyezkedik el állandó emberi tartózkodásra szolgáló épület, valamint időszakos, vagy átmeneti emberi tartózkodásra szolgáló létesítmény (így különösen oktatási, egészségügyi, üdülési célt szolgáló létesítmény), illetve levegőterhelésre érzékeny, élelmezési célt szolgáló növényi kultúra.</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color w:val="008080"/>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 külterületét jelentős közúthálózat fejlesztési elképzelések érintik: nyugaton a tervezett M65 autóút lehetséges alternatívája, dél-nyugaton a 66-os főút nyomvonalának korrekciója. </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Zaj</w:t>
      </w:r>
    </w:p>
    <w:p w:rsidR="00B631CA" w:rsidRPr="00B631CA" w:rsidRDefault="00B631CA" w:rsidP="00B631CA">
      <w:pPr>
        <w:widowControl w:val="0"/>
        <w:tabs>
          <w:tab w:val="left" w:pos="709"/>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közlekedésből származó zajterhelés a településen áthaladó főút miatt jelentős. A településen a zajvédelem a vonatkozó országos előírások szerint, azoknak megfelelően biztosítandó. A településen a többször módosított 12/1983. (V. 12.) MT rendelet szerinti zajvédelmi követelményeket érvényesíteni kell. A zajt keltő és zajtól védendő létesítményeket egymáshoz képest úgy kell elhelyezni, hogy a területre vonatkozó zajterhelési határértékek betartásra kerüljenek</w:t>
      </w:r>
      <w:r w:rsidRPr="00B631CA">
        <w:rPr>
          <w:rFonts w:ascii="Times New Roman" w:eastAsia="Times New Roman" w:hAnsi="Times New Roman" w:cs="Times New Roman"/>
          <w:i/>
          <w:iCs/>
          <w:sz w:val="26"/>
          <w:szCs w:val="26"/>
          <w:lang w:eastAsia="hu-HU"/>
        </w:rPr>
        <w:t xml:space="preserve">. </w:t>
      </w:r>
      <w:r w:rsidRPr="00B631CA">
        <w:rPr>
          <w:rFonts w:ascii="Times New Roman" w:eastAsia="Times New Roman" w:hAnsi="Times New Roman" w:cs="Times New Roman"/>
          <w:sz w:val="26"/>
          <w:szCs w:val="26"/>
          <w:lang w:eastAsia="hu-HU"/>
        </w:rPr>
        <w:t>Zajvédelmi szempontból - a 8/2002. (III. 22.) KöM-EüM rendelet alapján - a közlekedésből származó megengedett A-hangnyomásszint a főút mentén 65/55 dB, az egyéb lakóterületeken 55/45 dB.</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6521"/>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Hulladék</w:t>
      </w:r>
    </w:p>
    <w:p w:rsidR="00B631CA" w:rsidRPr="00B631CA" w:rsidRDefault="00B631CA" w:rsidP="00B631CA">
      <w:pPr>
        <w:widowControl w:val="0"/>
        <w:tabs>
          <w:tab w:val="left" w:pos="709"/>
          <w:tab w:val="left" w:pos="6521"/>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284"/>
          <w:tab w:val="left" w:pos="709"/>
          <w:tab w:val="left" w:pos="1134"/>
          <w:tab w:val="left" w:pos="3261"/>
          <w:tab w:val="left" w:pos="4253"/>
          <w:tab w:val="left" w:pos="6663"/>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településen a kommunális hulladék gyűjtése és elszállítása – a kaposvári kommunális hulladéklerakóba – a KVG Rt közreműködésével megoldott. Szorgalmazni kell a szelektív hulladékgyűjtés és kezelés további elterjesztését. A szelektív hulladékgyűjtés további elterjesztése érdekében a település belterületein gyűjtőszigetek kialakítása és </w:t>
      </w:r>
      <w:proofErr w:type="spellStart"/>
      <w:r w:rsidRPr="00B631CA">
        <w:rPr>
          <w:rFonts w:ascii="Times New Roman" w:eastAsia="Times New Roman" w:hAnsi="Times New Roman" w:cs="Times New Roman"/>
          <w:sz w:val="26"/>
          <w:szCs w:val="26"/>
          <w:lang w:eastAsia="hu-HU"/>
        </w:rPr>
        <w:t>gyűjtőedényzetek</w:t>
      </w:r>
      <w:proofErr w:type="spellEnd"/>
      <w:r w:rsidRPr="00B631CA">
        <w:rPr>
          <w:rFonts w:ascii="Times New Roman" w:eastAsia="Times New Roman" w:hAnsi="Times New Roman" w:cs="Times New Roman"/>
          <w:sz w:val="26"/>
          <w:szCs w:val="26"/>
          <w:lang w:eastAsia="hu-HU"/>
        </w:rPr>
        <w:t xml:space="preserve"> széleskörű kihelyezése szükséges.</w:t>
      </w:r>
    </w:p>
    <w:p w:rsidR="00B631CA" w:rsidRPr="00B631CA" w:rsidRDefault="00B631CA" w:rsidP="00B631CA">
      <w:pPr>
        <w:widowControl w:val="0"/>
        <w:tabs>
          <w:tab w:val="left" w:pos="284"/>
          <w:tab w:val="left" w:pos="709"/>
          <w:tab w:val="left" w:pos="1134"/>
          <w:tab w:val="left" w:pos="3261"/>
          <w:tab w:val="left" w:pos="4253"/>
          <w:tab w:val="left" w:pos="6663"/>
        </w:tabs>
        <w:autoSpaceDE w:val="0"/>
        <w:autoSpaceDN w:val="0"/>
        <w:spacing w:after="0" w:line="240" w:lineRule="auto"/>
        <w:jc w:val="both"/>
        <w:rPr>
          <w:rFonts w:ascii="Times New Roman" w:eastAsia="Times New Roman" w:hAnsi="Times New Roman" w:cs="Times New Roman"/>
          <w:color w:val="0000FF"/>
          <w:sz w:val="26"/>
          <w:szCs w:val="26"/>
          <w:lang w:eastAsia="hu-HU"/>
        </w:rPr>
      </w:pPr>
    </w:p>
    <w:p w:rsidR="00B631CA" w:rsidRPr="00B631CA" w:rsidRDefault="00B631CA" w:rsidP="00B631CA">
      <w:pPr>
        <w:widowControl w:val="0"/>
        <w:tabs>
          <w:tab w:val="left" w:pos="284"/>
          <w:tab w:val="left" w:pos="709"/>
          <w:tab w:val="left" w:pos="1134"/>
          <w:tab w:val="left" w:pos="3261"/>
          <w:tab w:val="left" w:pos="4253"/>
          <w:tab w:val="left" w:pos="6663"/>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szippantott szennyvizet a kaposvári szennyvíztelepre kell szállítani.</w:t>
      </w:r>
    </w:p>
    <w:p w:rsidR="00B631CA" w:rsidRPr="00B631CA" w:rsidRDefault="00B631CA" w:rsidP="00B631CA">
      <w:pPr>
        <w:widowControl w:val="0"/>
        <w:tabs>
          <w:tab w:val="left" w:pos="284"/>
          <w:tab w:val="left" w:pos="709"/>
          <w:tab w:val="left" w:pos="1134"/>
          <w:tab w:val="left" w:pos="3261"/>
          <w:tab w:val="left" w:pos="4253"/>
          <w:tab w:val="left" w:pos="6663"/>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 területén lévő </w:t>
      </w:r>
      <w:proofErr w:type="spellStart"/>
      <w:r w:rsidRPr="00B631CA">
        <w:rPr>
          <w:rFonts w:ascii="Times New Roman" w:eastAsia="Times New Roman" w:hAnsi="Times New Roman" w:cs="Times New Roman"/>
          <w:sz w:val="26"/>
          <w:szCs w:val="26"/>
          <w:lang w:eastAsia="hu-HU"/>
        </w:rPr>
        <w:t>dögkút</w:t>
      </w:r>
      <w:proofErr w:type="spellEnd"/>
      <w:r w:rsidRPr="00B631CA">
        <w:rPr>
          <w:rFonts w:ascii="Times New Roman" w:eastAsia="Times New Roman" w:hAnsi="Times New Roman" w:cs="Times New Roman"/>
          <w:sz w:val="26"/>
          <w:szCs w:val="26"/>
          <w:lang w:eastAsia="hu-HU"/>
        </w:rPr>
        <w:t xml:space="preserve"> megszűntetésre került. Az esetleges állati hullákat állati fehérje feldolgozóhelyre kell szállítani.</w:t>
      </w:r>
    </w:p>
    <w:p w:rsidR="00B631CA" w:rsidRPr="00B631CA" w:rsidRDefault="00B631CA" w:rsidP="00B631CA">
      <w:pPr>
        <w:widowControl w:val="0"/>
        <w:tabs>
          <w:tab w:val="left" w:pos="284"/>
          <w:tab w:val="left" w:pos="709"/>
          <w:tab w:val="left" w:pos="1134"/>
          <w:tab w:val="left" w:pos="3261"/>
          <w:tab w:val="left" w:pos="4253"/>
          <w:tab w:val="left" w:pos="6663"/>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 területén veszélyes hulladék keletkezését eredményező tevékenység csak úgy végezhető, hogy az üzemeltető köteles gondoskodni a veszélyes hulladék </w:t>
      </w:r>
      <w:r w:rsidRPr="00B631CA">
        <w:rPr>
          <w:rFonts w:ascii="Times New Roman" w:eastAsia="Times New Roman" w:hAnsi="Times New Roman" w:cs="Times New Roman"/>
          <w:sz w:val="26"/>
          <w:szCs w:val="26"/>
          <w:lang w:eastAsia="hu-HU"/>
        </w:rPr>
        <w:lastRenderedPageBreak/>
        <w:t>környezetszennyezést kizáró elhelyezéséről és ártalmatlanításáról.</w:t>
      </w:r>
    </w:p>
    <w:p w:rsidR="00B631CA" w:rsidRPr="00B631CA" w:rsidRDefault="00B631CA" w:rsidP="00B631CA">
      <w:pPr>
        <w:tabs>
          <w:tab w:val="left" w:pos="284"/>
          <w:tab w:val="left" w:pos="709"/>
          <w:tab w:val="left" w:pos="1134"/>
          <w:tab w:val="left" w:pos="3261"/>
          <w:tab w:val="left" w:pos="4253"/>
          <w:tab w:val="left" w:pos="6663"/>
        </w:tabs>
        <w:autoSpaceDE w:val="0"/>
        <w:autoSpaceDN w:val="0"/>
        <w:spacing w:after="0" w:line="240" w:lineRule="auto"/>
        <w:jc w:val="both"/>
        <w:rPr>
          <w:rFonts w:ascii="Times New Roman" w:eastAsia="Times New Roman" w:hAnsi="Times New Roman" w:cs="Times New Roman"/>
          <w:color w:val="0000FF"/>
          <w:lang w:eastAsia="hu-HU"/>
        </w:rPr>
      </w:pPr>
    </w:p>
    <w:p w:rsidR="00B631CA" w:rsidRPr="00B631CA" w:rsidRDefault="00B631CA" w:rsidP="00B631CA">
      <w:pPr>
        <w:tabs>
          <w:tab w:val="left" w:pos="284"/>
          <w:tab w:val="left" w:pos="709"/>
          <w:tab w:val="left" w:pos="1134"/>
          <w:tab w:val="left" w:pos="3261"/>
          <w:tab w:val="left" w:pos="4253"/>
          <w:tab w:val="left" w:pos="6663"/>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környezetvédelemmel kapcsolatos helyi rendeleteit felül kell vizsgálni.</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4"/>
          <w:szCs w:val="24"/>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5. KÖZLEKEDÉS</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Úthálózat</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Szentbalázs község Kaposvártól 10 km-re délkeletre, a 66.sz. Kaposvár - Pécs főút mentén fekszik. A 66.sz. főút a falu főutcája is egyben. A település egyéb útjai kiszolgáló utak. A települési főút és a kiszolgáló utak szabályozási szélessége a szabályozási terv szerinti.</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jövőbeni országos úthálózat-fejlesztések jelentős mértékben érintik a település területét. A jelenlegi elképzelések szerint a település közigazgatási területén áthalad az M65 jelű autóút egyik alternatív nyomvonala, valamint a 66-os számú főút nyomvonalában is várhatók módosítások. Az M65 gyorsforgalmi út – a TETTHELY Mérnöki és Szolgáltató KFT által készített, 9909 tervszámú – tanulmányterve szerint az út nyomvonala a jelenlegi belterületi ingatlanok egy részét hátrányosan érintené, ezért – településrendezési és környezetvédelmi okok miatt – a rendezési tervben olyan új nyomvonalra teszünk javaslatot, mely érdemben nem változtatja meg az út vonalvezetését, de nem érinti a belterületet. (A megyei területrendezési terv véleményezési </w:t>
      </w:r>
      <w:proofErr w:type="spellStart"/>
      <w:r w:rsidRPr="00B631CA">
        <w:rPr>
          <w:rFonts w:ascii="Times New Roman" w:eastAsia="Times New Roman" w:hAnsi="Times New Roman" w:cs="Times New Roman"/>
          <w:sz w:val="26"/>
          <w:szCs w:val="26"/>
          <w:lang w:eastAsia="hu-HU"/>
        </w:rPr>
        <w:t>anyaga</w:t>
      </w:r>
      <w:proofErr w:type="spellEnd"/>
      <w:r w:rsidRPr="00B631CA">
        <w:rPr>
          <w:rFonts w:ascii="Times New Roman" w:eastAsia="Times New Roman" w:hAnsi="Times New Roman" w:cs="Times New Roman"/>
          <w:sz w:val="26"/>
          <w:szCs w:val="26"/>
          <w:lang w:eastAsia="hu-HU"/>
        </w:rPr>
        <w:t>, illetve a térségi szerkezeti tervlap nem tartalmazza - a Közútkezelő KHT által adatszolgáltatásként részünkre átadott - az M65 jelű gyorsforgalmi út nyomvonalát.)</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térségi jelentőségű kerékpárút-hálózatban is olyan fejlesztések várhatók, melyek Szentbalázst is érintik. (A Kaposvár-Szigetvár közötti volt vasútvonal töltésén kialakítandó Kaposvár-Szigetvár kerékpárút)</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 külterületén meglévő földutak hosszútávú fennmaradásáról, karbantartásáról – </w:t>
      </w:r>
      <w:proofErr w:type="spellStart"/>
      <w:r w:rsidRPr="00B631CA">
        <w:rPr>
          <w:rFonts w:ascii="Times New Roman" w:eastAsia="Times New Roman" w:hAnsi="Times New Roman" w:cs="Times New Roman"/>
          <w:sz w:val="26"/>
          <w:szCs w:val="26"/>
          <w:lang w:eastAsia="hu-HU"/>
        </w:rPr>
        <w:t>kátyúsodás</w:t>
      </w:r>
      <w:proofErr w:type="spellEnd"/>
      <w:r w:rsidRPr="00B631CA">
        <w:rPr>
          <w:rFonts w:ascii="Times New Roman" w:eastAsia="Times New Roman" w:hAnsi="Times New Roman" w:cs="Times New Roman"/>
          <w:sz w:val="26"/>
          <w:szCs w:val="26"/>
          <w:lang w:eastAsia="hu-HU"/>
        </w:rPr>
        <w:t xml:space="preserve">, </w:t>
      </w:r>
      <w:proofErr w:type="spellStart"/>
      <w:r w:rsidRPr="00B631CA">
        <w:rPr>
          <w:rFonts w:ascii="Times New Roman" w:eastAsia="Times New Roman" w:hAnsi="Times New Roman" w:cs="Times New Roman"/>
          <w:sz w:val="26"/>
          <w:szCs w:val="26"/>
          <w:lang w:eastAsia="hu-HU"/>
        </w:rPr>
        <w:t>elbozótosodás</w:t>
      </w:r>
      <w:proofErr w:type="spellEnd"/>
      <w:r w:rsidRPr="00B631CA">
        <w:rPr>
          <w:rFonts w:ascii="Times New Roman" w:eastAsia="Times New Roman" w:hAnsi="Times New Roman" w:cs="Times New Roman"/>
          <w:sz w:val="26"/>
          <w:szCs w:val="26"/>
          <w:lang w:eastAsia="hu-HU"/>
        </w:rPr>
        <w:t xml:space="preserve"> megállítása - gondoskodni kell. A gondozatlanság miatt </w:t>
      </w:r>
      <w:proofErr w:type="spellStart"/>
      <w:r w:rsidRPr="00B631CA">
        <w:rPr>
          <w:rFonts w:ascii="Times New Roman" w:eastAsia="Times New Roman" w:hAnsi="Times New Roman" w:cs="Times New Roman"/>
          <w:sz w:val="26"/>
          <w:szCs w:val="26"/>
          <w:lang w:eastAsia="hu-HU"/>
        </w:rPr>
        <w:t>beerdősült</w:t>
      </w:r>
      <w:proofErr w:type="spellEnd"/>
      <w:r w:rsidRPr="00B631CA">
        <w:rPr>
          <w:rFonts w:ascii="Times New Roman" w:eastAsia="Times New Roman" w:hAnsi="Times New Roman" w:cs="Times New Roman"/>
          <w:sz w:val="26"/>
          <w:szCs w:val="26"/>
          <w:lang w:eastAsia="hu-HU"/>
        </w:rPr>
        <w:t xml:space="preserve"> külterületi utak nem minősíthetők át erdőterületté.</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Tömegközlekedés</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települést vasútvonal nem érinti, a legközelebbi vasúti kapcsolat Kaposvár és Taszár (a Kaposvár-Szigetvár szárnyvonalat a 70-es években megszüntették).</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roofErr w:type="gramStart"/>
      <w:r w:rsidRPr="00B631CA">
        <w:rPr>
          <w:rFonts w:ascii="Times New Roman" w:eastAsia="Times New Roman" w:hAnsi="Times New Roman" w:cs="Times New Roman"/>
          <w:sz w:val="26"/>
          <w:szCs w:val="26"/>
          <w:lang w:eastAsia="hu-HU"/>
        </w:rPr>
        <w:t>A ”tömegközlekedést</w:t>
      </w:r>
      <w:proofErr w:type="gramEnd"/>
      <w:r w:rsidRPr="00B631CA">
        <w:rPr>
          <w:rFonts w:ascii="Times New Roman" w:eastAsia="Times New Roman" w:hAnsi="Times New Roman" w:cs="Times New Roman"/>
          <w:sz w:val="26"/>
          <w:szCs w:val="26"/>
          <w:lang w:eastAsia="hu-HU"/>
        </w:rPr>
        <w:t>” a KAPOS VOLÁN RT és a PANNON VOLÁN RT helyközi autóbuszjáratai biztosítják.</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Parkolás</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településen az OTÉK 42.§-a alapján számított gépjármű-elhelyezési igényeket az alábbiak szerint kell kielégíteni:</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b/>
        <w:t>-a lakóterületen, és a kereskedelmi szolgáltató gazdasági területen telken belül kell biztosítani,</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lastRenderedPageBreak/>
        <w:tab/>
        <w:t>-a különleges területeken a parkolást saját telken és közterületen együttesen kell biztosítani.</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6. KÖZMŰVESÍTÉS ÉS HÍRKÖZLÉS</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településen jelenleg a villamos-energia, valamint a közüzemi vízellátás és a vezetékes gázellátás biztosított.</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csapadékvíz-elvezetés nyílt árokrendszerrel részben megoldott. A szennyvízelhelyezés egyedi szikkasztókba történik.</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településen a </w:t>
      </w:r>
      <w:proofErr w:type="spellStart"/>
      <w:r w:rsidRPr="00B631CA">
        <w:rPr>
          <w:rFonts w:ascii="Times New Roman" w:eastAsia="Times New Roman" w:hAnsi="Times New Roman" w:cs="Times New Roman"/>
          <w:sz w:val="26"/>
          <w:szCs w:val="26"/>
          <w:lang w:eastAsia="hu-HU"/>
        </w:rPr>
        <w:t>közművesítéssel</w:t>
      </w:r>
      <w:proofErr w:type="spellEnd"/>
      <w:r w:rsidRPr="00B631CA">
        <w:rPr>
          <w:rFonts w:ascii="Times New Roman" w:eastAsia="Times New Roman" w:hAnsi="Times New Roman" w:cs="Times New Roman"/>
          <w:sz w:val="26"/>
          <w:szCs w:val="26"/>
          <w:lang w:eastAsia="hu-HU"/>
        </w:rPr>
        <w:t xml:space="preserve"> kapcsolatos legfontosabb feladat a közműves szennyvízelvezetés kiépítése, a csapadékvízelvezetési problémák rendezése, az </w:t>
      </w:r>
      <w:proofErr w:type="spellStart"/>
      <w:r w:rsidRPr="00B631CA">
        <w:rPr>
          <w:rFonts w:ascii="Times New Roman" w:eastAsia="Times New Roman" w:hAnsi="Times New Roman" w:cs="Times New Roman"/>
          <w:sz w:val="26"/>
          <w:szCs w:val="26"/>
          <w:lang w:eastAsia="hu-HU"/>
        </w:rPr>
        <w:t>összközművesített</w:t>
      </w:r>
      <w:proofErr w:type="spellEnd"/>
      <w:r w:rsidRPr="00B631CA">
        <w:rPr>
          <w:rFonts w:ascii="Times New Roman" w:eastAsia="Times New Roman" w:hAnsi="Times New Roman" w:cs="Times New Roman"/>
          <w:sz w:val="26"/>
          <w:szCs w:val="26"/>
          <w:lang w:eastAsia="hu-HU"/>
        </w:rPr>
        <w:t xml:space="preserve"> ingatlanok arányának jelentős növelése.</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belterületen - a terv távlatában - a teljes közműellátást kell biztosítani úgy, hogy a nyílt árkos csapadékvíz-elvezetést lehetőleg gyepes (nem burkolt) vízelvezető árkokkal kell megoldani.</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településen a </w:t>
      </w:r>
      <w:r w:rsidRPr="00B631CA">
        <w:rPr>
          <w:rFonts w:ascii="Times New Roman" w:eastAsia="Times New Roman" w:hAnsi="Times New Roman" w:cs="Times New Roman"/>
          <w:color w:val="000000"/>
          <w:sz w:val="26"/>
          <w:szCs w:val="26"/>
          <w:lang w:eastAsia="hu-HU"/>
        </w:rPr>
        <w:t>távbeszélő</w:t>
      </w:r>
      <w:r w:rsidRPr="00B631CA">
        <w:rPr>
          <w:rFonts w:ascii="Times New Roman" w:eastAsia="Times New Roman" w:hAnsi="Times New Roman" w:cs="Times New Roman"/>
          <w:sz w:val="26"/>
          <w:szCs w:val="26"/>
          <w:lang w:eastAsia="hu-HU"/>
        </w:rPr>
        <w:t xml:space="preserve"> hálózat kiépített. Mobil átjátszótorony létesült a szőlőhegyen. Táj- és településképvédelmi okok miatt további táv- és hírközlési célú magasépítmények (adó- és átjátszótornyok) a belterületen, a szőlőhegyen és a védelem alatt álló természetvédelmi területeken nem létesíthetők.</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7. TERMÉSZET- ÉS TÁJVÉDELEM</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color w:val="000000"/>
          <w:sz w:val="26"/>
          <w:szCs w:val="26"/>
          <w:lang w:eastAsia="hu-HU"/>
        </w:rPr>
      </w:pPr>
    </w:p>
    <w:p w:rsidR="00B631CA" w:rsidRPr="00B631CA" w:rsidRDefault="00B631CA" w:rsidP="00B631CA">
      <w:pPr>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 Zselici dombság az ország </w:t>
      </w:r>
      <w:proofErr w:type="spellStart"/>
      <w:r w:rsidRPr="00B631CA">
        <w:rPr>
          <w:rFonts w:ascii="Times New Roman" w:eastAsia="Times New Roman" w:hAnsi="Times New Roman" w:cs="Times New Roman"/>
          <w:sz w:val="26"/>
          <w:szCs w:val="26"/>
          <w:lang w:eastAsia="hu-HU"/>
        </w:rPr>
        <w:t>legerdősültebb</w:t>
      </w:r>
      <w:proofErr w:type="spellEnd"/>
      <w:r w:rsidRPr="00B631CA">
        <w:rPr>
          <w:rFonts w:ascii="Times New Roman" w:eastAsia="Times New Roman" w:hAnsi="Times New Roman" w:cs="Times New Roman"/>
          <w:sz w:val="26"/>
          <w:szCs w:val="26"/>
          <w:lang w:eastAsia="hu-HU"/>
        </w:rPr>
        <w:t xml:space="preserve"> vidékei közé tartozik, az erdők nagy része őshonos fafajokból álló, természetközeli állapotú erdő. A környék természeti értékekben bővelkedik, ugyanakkor ezek részletes tudományos feltárása még nem történt meg.</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településen a természet védelméről szóló 1996. évi LIII. Tv. 15.§. (1</w:t>
      </w:r>
      <w:proofErr w:type="gramStart"/>
      <w:r w:rsidRPr="00B631CA">
        <w:rPr>
          <w:rFonts w:ascii="Times New Roman" w:eastAsia="Times New Roman" w:hAnsi="Times New Roman" w:cs="Times New Roman"/>
          <w:sz w:val="26"/>
          <w:szCs w:val="26"/>
          <w:lang w:eastAsia="hu-HU"/>
        </w:rPr>
        <w:t>).a.</w:t>
      </w:r>
      <w:proofErr w:type="gramEnd"/>
      <w:r w:rsidRPr="00B631CA">
        <w:rPr>
          <w:rFonts w:ascii="Times New Roman" w:eastAsia="Times New Roman" w:hAnsi="Times New Roman" w:cs="Times New Roman"/>
          <w:sz w:val="26"/>
          <w:szCs w:val="26"/>
          <w:lang w:eastAsia="hu-HU"/>
        </w:rPr>
        <w:t xml:space="preserve"> pontja szerint ex lege országosan védett források találhatók.</w:t>
      </w:r>
    </w:p>
    <w:p w:rsidR="00B631CA" w:rsidRPr="00B631CA" w:rsidRDefault="00B631CA" w:rsidP="00B631CA">
      <w:pPr>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1068"/>
        </w:tabs>
        <w:autoSpaceDE w:val="0"/>
        <w:autoSpaceDN w:val="0"/>
        <w:spacing w:after="0" w:line="240" w:lineRule="auto"/>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sz w:val="26"/>
          <w:szCs w:val="26"/>
          <w:lang w:eastAsia="hu-HU"/>
        </w:rPr>
        <w:t>A területen érzékeny természeti terület nem lett kijelölve.</w:t>
      </w:r>
    </w:p>
    <w:p w:rsidR="00B631CA" w:rsidRPr="00B631CA" w:rsidRDefault="00B631CA" w:rsidP="00B631CA">
      <w:pPr>
        <w:widowControl w:val="0"/>
        <w:tabs>
          <w:tab w:val="left" w:pos="1068"/>
        </w:tabs>
        <w:autoSpaceDE w:val="0"/>
        <w:autoSpaceDN w:val="0"/>
        <w:spacing w:after="0" w:line="240" w:lineRule="auto"/>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1068"/>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Duna-Dráva Nemzeti Park Igazgatósága a Zselici Tájvédelmi Körzet bővítéseként országos védelem alá kívánja helyezni a településtől délre fekvő összefüggő erdőt.</w:t>
      </w:r>
    </w:p>
    <w:p w:rsidR="00B631CA" w:rsidRPr="00B631CA" w:rsidRDefault="00B631CA" w:rsidP="00B631CA">
      <w:pPr>
        <w:autoSpaceDE w:val="0"/>
        <w:autoSpaceDN w:val="0"/>
        <w:spacing w:after="0" w:line="240" w:lineRule="auto"/>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Szentbalázs teljes területe a </w:t>
      </w:r>
      <w:proofErr w:type="spellStart"/>
      <w:r w:rsidRPr="00B631CA">
        <w:rPr>
          <w:rFonts w:ascii="Times New Roman" w:eastAsia="Times New Roman" w:hAnsi="Times New Roman" w:cs="Times New Roman"/>
          <w:sz w:val="26"/>
          <w:szCs w:val="26"/>
          <w:lang w:eastAsia="hu-HU"/>
        </w:rPr>
        <w:t>Natura</w:t>
      </w:r>
      <w:proofErr w:type="spellEnd"/>
      <w:r w:rsidRPr="00B631CA">
        <w:rPr>
          <w:rFonts w:ascii="Times New Roman" w:eastAsia="Times New Roman" w:hAnsi="Times New Roman" w:cs="Times New Roman"/>
          <w:sz w:val="26"/>
          <w:szCs w:val="26"/>
          <w:lang w:eastAsia="hu-HU"/>
        </w:rPr>
        <w:t xml:space="preserve"> 2000 területek közé tartozik.</w:t>
      </w:r>
    </w:p>
    <w:p w:rsidR="00B631CA" w:rsidRPr="00B631CA" w:rsidRDefault="00B631CA" w:rsidP="00B631CA">
      <w:pPr>
        <w:tabs>
          <w:tab w:val="left" w:pos="851"/>
          <w:tab w:val="left" w:pos="1418"/>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Az országos védelemre tervezett területeket jelen településrendezési terv helyi jelentőségű természetvédelmi területté nyilvánítja. A helyi jelentőségű természetvédelmi területekre hosszú távú természetvédelmi kezelési tervet kell készíteni. A kezelési terv elkészültéig fakivágásra engedély csak az érvényben lévő erdészeti üzemtervek alapján adható ki.</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helyi jelentőségű természetvédelmi területen csak természetvédelmi kezelési terv alapján szabad építési munkát, feltöltést, bozót- és cserjeirtást végezni.</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 xml:space="preserve">Az egyedi természeti </w:t>
      </w:r>
      <w:proofErr w:type="spellStart"/>
      <w:r w:rsidRPr="00B631CA">
        <w:rPr>
          <w:rFonts w:ascii="Times New Roman" w:eastAsia="Times New Roman" w:hAnsi="Times New Roman" w:cs="Times New Roman"/>
          <w:sz w:val="26"/>
          <w:szCs w:val="26"/>
          <w:lang w:eastAsia="hu-HU"/>
        </w:rPr>
        <w:t>értékekvédelem</w:t>
      </w:r>
      <w:proofErr w:type="spellEnd"/>
      <w:r w:rsidRPr="00B631CA">
        <w:rPr>
          <w:rFonts w:ascii="Times New Roman" w:eastAsia="Times New Roman" w:hAnsi="Times New Roman" w:cs="Times New Roman"/>
          <w:sz w:val="26"/>
          <w:szCs w:val="26"/>
          <w:lang w:eastAsia="hu-HU"/>
        </w:rPr>
        <w:t xml:space="preserve"> alá helyezéséről azon ingatlanok tulajdonosait, amelyen a természeti érték található, értesíteni kell.</w:t>
      </w:r>
    </w:p>
    <w:p w:rsidR="00B631CA" w:rsidRPr="00B631CA" w:rsidRDefault="00B631CA" w:rsidP="00B631CA">
      <w:pPr>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lastRenderedPageBreak/>
        <w:t xml:space="preserve">A településszerkezeti terv, a szabályozási tervek és a Helyi Építési Szabályzat 1. sz. melléklete tartalmazzák a védett területeket és egyedi természeti értékeket. </w:t>
      </w:r>
    </w:p>
    <w:p w:rsidR="00B631CA" w:rsidRPr="00B631CA" w:rsidRDefault="00B631CA" w:rsidP="00B631CA">
      <w:pPr>
        <w:widowControl w:val="0"/>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b/>
          <w:bCs/>
          <w:sz w:val="26"/>
          <w:szCs w:val="26"/>
          <w:lang w:eastAsia="hu-HU"/>
        </w:rPr>
      </w:pPr>
      <w:r w:rsidRPr="00B631CA">
        <w:rPr>
          <w:rFonts w:ascii="Times New Roman" w:eastAsia="Times New Roman" w:hAnsi="Times New Roman" w:cs="Times New Roman"/>
          <w:b/>
          <w:bCs/>
          <w:sz w:val="26"/>
          <w:szCs w:val="26"/>
          <w:lang w:eastAsia="hu-HU"/>
        </w:rPr>
        <w:t>8. KULTURÁLIS ÖRÖKSÉGVÉDELEM</w:t>
      </w:r>
    </w:p>
    <w:p w:rsidR="00B631CA" w:rsidRPr="00B631CA" w:rsidRDefault="00B631CA" w:rsidP="00B631CA">
      <w:pPr>
        <w:widowControl w:val="0"/>
        <w:tabs>
          <w:tab w:val="left" w:pos="709"/>
          <w:tab w:val="left" w:pos="1276"/>
          <w:tab w:val="left" w:pos="6804"/>
        </w:tabs>
        <w:autoSpaceDE w:val="0"/>
        <w:autoSpaceDN w:val="0"/>
        <w:spacing w:after="0" w:line="240" w:lineRule="auto"/>
        <w:ind w:left="851" w:hanging="851"/>
        <w:jc w:val="both"/>
        <w:rPr>
          <w:rFonts w:ascii="Times New Roman" w:eastAsia="Times New Roman" w:hAnsi="Times New Roman" w:cs="Times New Roman"/>
          <w:b/>
          <w:bCs/>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településen országos védelem alatt álló művi értékek a XIII. századi barokk stílusú római katolikus templom (tsz. 4494) és a falu történeti részén található népi lakóház (tsz. 10206). A műemlék-jegyzékben a fentiek mellett szerepel a templomkertben álló fa harangláb (tsz. 9631) is, melyet elhanyagolt állapota miatt lebontottak, ezért a műemléki nyilvántartásból való törlése indokolt.</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Helyi védelemre érdemes a plébánia, a volt vasúti fogadóépület, a volt vasúti őrház, a volt orvosi rendelő, néhány lakóház, gazdasági épület (istálló), présház és kőkereszt.</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helyi védett művi értékeket a szabályozási tervek, tételes felsorolásukat a helyi építési szabályzat 2. számú melléklete tartalmazzák.</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településen nyilvántartott régészeti lelőhelyek és régészeti érdekű területek egyaránt találhatók. Ezeket a településszerkezeti terv és a szabályozási tervek tartalmazzák.</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r w:rsidRPr="00B631CA">
        <w:rPr>
          <w:rFonts w:ascii="Times New Roman" w:eastAsia="Times New Roman" w:hAnsi="Times New Roman" w:cs="Times New Roman"/>
          <w:sz w:val="26"/>
          <w:szCs w:val="26"/>
          <w:lang w:eastAsia="hu-HU"/>
        </w:rPr>
        <w:t>A település fejlődése és az idegenforgalmi vonzerő erősítése szempontjából fontos feladat a helyi építészeti értékek megóvása, az új építéseknél - a helyi védelem alatt álló épületekre még jellemző - hagyományőrző építészeti karakter megtartása.</w:t>
      </w: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Pr="00B631CA" w:rsidRDefault="00B631CA" w:rsidP="00B631CA">
      <w:pPr>
        <w:widowControl w:val="0"/>
        <w:tabs>
          <w:tab w:val="left" w:pos="709"/>
          <w:tab w:val="left" w:pos="1276"/>
          <w:tab w:val="left" w:pos="6804"/>
        </w:tabs>
        <w:autoSpaceDE w:val="0"/>
        <w:autoSpaceDN w:val="0"/>
        <w:spacing w:after="0" w:line="240" w:lineRule="auto"/>
        <w:jc w:val="both"/>
        <w:rPr>
          <w:rFonts w:ascii="Times New Roman" w:eastAsia="Times New Roman" w:hAnsi="Times New Roman" w:cs="Times New Roman"/>
          <w:sz w:val="26"/>
          <w:szCs w:val="26"/>
          <w:lang w:eastAsia="hu-HU"/>
        </w:rPr>
      </w:pPr>
    </w:p>
    <w:p w:rsidR="00B631CA" w:rsidRDefault="00B631CA" w:rsidP="00B631CA">
      <w:r w:rsidRPr="00B631CA">
        <w:rPr>
          <w:rFonts w:ascii="Times New Roman" w:eastAsia="Times New Roman" w:hAnsi="Times New Roman" w:cs="Times New Roman"/>
          <w:sz w:val="26"/>
          <w:szCs w:val="26"/>
          <w:lang w:eastAsia="hu-HU"/>
        </w:rPr>
        <w:br w:type="page"/>
      </w:r>
    </w:p>
    <w:sectPr w:rsidR="00B63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F51A4"/>
    <w:multiLevelType w:val="multilevel"/>
    <w:tmpl w:val="40C681FC"/>
    <w:lvl w:ilvl="0">
      <w:start w:val="10"/>
      <w:numFmt w:val="bullet"/>
      <w:lvlText w:val="-"/>
      <w:lvlJc w:val="left"/>
      <w:pPr>
        <w:tabs>
          <w:tab w:val="num" w:pos="1635"/>
        </w:tabs>
        <w:ind w:left="1635" w:hanging="360"/>
      </w:pPr>
      <w:rPr>
        <w:rFonts w:hint="default"/>
      </w:rPr>
    </w:lvl>
    <w:lvl w:ilvl="1">
      <w:start w:val="1"/>
      <w:numFmt w:val="bullet"/>
      <w:lvlText w:val="o"/>
      <w:lvlJc w:val="left"/>
      <w:pPr>
        <w:tabs>
          <w:tab w:val="num" w:pos="2355"/>
        </w:tabs>
        <w:ind w:left="2355" w:hanging="360"/>
      </w:pPr>
      <w:rPr>
        <w:rFonts w:ascii="Courier New" w:hAnsi="Courier New" w:hint="default"/>
      </w:rPr>
    </w:lvl>
    <w:lvl w:ilvl="2">
      <w:start w:val="1"/>
      <w:numFmt w:val="bullet"/>
      <w:lvlText w:val=""/>
      <w:lvlJc w:val="left"/>
      <w:pPr>
        <w:tabs>
          <w:tab w:val="num" w:pos="3075"/>
        </w:tabs>
        <w:ind w:left="3075" w:hanging="360"/>
      </w:pPr>
      <w:rPr>
        <w:rFonts w:ascii="Wingdings" w:hAnsi="Wingdings" w:hint="default"/>
      </w:rPr>
    </w:lvl>
    <w:lvl w:ilvl="3">
      <w:start w:val="1"/>
      <w:numFmt w:val="bullet"/>
      <w:lvlText w:val=""/>
      <w:lvlJc w:val="left"/>
      <w:pPr>
        <w:tabs>
          <w:tab w:val="num" w:pos="3795"/>
        </w:tabs>
        <w:ind w:left="3795" w:hanging="360"/>
      </w:pPr>
      <w:rPr>
        <w:rFonts w:ascii="Symbol" w:hAnsi="Symbol" w:hint="default"/>
      </w:rPr>
    </w:lvl>
    <w:lvl w:ilvl="4">
      <w:start w:val="1"/>
      <w:numFmt w:val="bullet"/>
      <w:lvlText w:val="o"/>
      <w:lvlJc w:val="left"/>
      <w:pPr>
        <w:tabs>
          <w:tab w:val="num" w:pos="4515"/>
        </w:tabs>
        <w:ind w:left="4515" w:hanging="360"/>
      </w:pPr>
      <w:rPr>
        <w:rFonts w:ascii="Courier New" w:hAnsi="Courier New" w:hint="default"/>
      </w:rPr>
    </w:lvl>
    <w:lvl w:ilvl="5">
      <w:start w:val="1"/>
      <w:numFmt w:val="bullet"/>
      <w:lvlText w:val=""/>
      <w:lvlJc w:val="left"/>
      <w:pPr>
        <w:tabs>
          <w:tab w:val="num" w:pos="5235"/>
        </w:tabs>
        <w:ind w:left="5235" w:hanging="360"/>
      </w:pPr>
      <w:rPr>
        <w:rFonts w:ascii="Wingdings" w:hAnsi="Wingdings" w:hint="default"/>
      </w:rPr>
    </w:lvl>
    <w:lvl w:ilvl="6">
      <w:start w:val="1"/>
      <w:numFmt w:val="bullet"/>
      <w:lvlText w:val=""/>
      <w:lvlJc w:val="left"/>
      <w:pPr>
        <w:tabs>
          <w:tab w:val="num" w:pos="5955"/>
        </w:tabs>
        <w:ind w:left="5955" w:hanging="360"/>
      </w:pPr>
      <w:rPr>
        <w:rFonts w:ascii="Symbol" w:hAnsi="Symbol" w:hint="default"/>
      </w:rPr>
    </w:lvl>
    <w:lvl w:ilvl="7">
      <w:start w:val="1"/>
      <w:numFmt w:val="bullet"/>
      <w:lvlText w:val="o"/>
      <w:lvlJc w:val="left"/>
      <w:pPr>
        <w:tabs>
          <w:tab w:val="num" w:pos="6675"/>
        </w:tabs>
        <w:ind w:left="6675" w:hanging="360"/>
      </w:pPr>
      <w:rPr>
        <w:rFonts w:ascii="Courier New" w:hAnsi="Courier New" w:hint="default"/>
      </w:rPr>
    </w:lvl>
    <w:lvl w:ilvl="8">
      <w:start w:val="1"/>
      <w:numFmt w:val="bullet"/>
      <w:lvlText w:val=""/>
      <w:lvlJc w:val="left"/>
      <w:pPr>
        <w:tabs>
          <w:tab w:val="num" w:pos="7395"/>
        </w:tabs>
        <w:ind w:left="73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CA"/>
    <w:rsid w:val="00B631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C3192-9612-4C99-AEC1-320626A5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3216</Words>
  <Characters>22197</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dc:creator>
  <cp:keywords/>
  <dc:description/>
  <cp:lastModifiedBy>Szilvi</cp:lastModifiedBy>
  <cp:revision>1</cp:revision>
  <dcterms:created xsi:type="dcterms:W3CDTF">2018-09-18T12:36:00Z</dcterms:created>
  <dcterms:modified xsi:type="dcterms:W3CDTF">2018-09-18T12:38:00Z</dcterms:modified>
</cp:coreProperties>
</file>