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9A" w:rsidRDefault="00D3399A" w:rsidP="00D3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D3399A" w:rsidRDefault="00D3399A" w:rsidP="00D3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399A" w:rsidRDefault="00D3399A" w:rsidP="00D3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399A" w:rsidRDefault="00D3399A" w:rsidP="00D3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399A" w:rsidRPr="003822CF" w:rsidRDefault="00D3399A" w:rsidP="00D339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22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1.sz.melléklet</w:t>
      </w:r>
    </w:p>
    <w:p w:rsidR="00D3399A" w:rsidRPr="003822CF" w:rsidRDefault="00D3399A" w:rsidP="00D339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2CF">
        <w:rPr>
          <w:rFonts w:ascii="Times New Roman" w:eastAsia="Times New Roman" w:hAnsi="Times New Roman" w:cs="Times New Roman"/>
          <w:sz w:val="24"/>
          <w:szCs w:val="24"/>
          <w:lang w:eastAsia="hu-HU"/>
        </w:rPr>
        <w:t>A 2018. évi közterület-használati díjak mértéke</w:t>
      </w:r>
    </w:p>
    <w:p w:rsidR="00D3399A" w:rsidRPr="003822CF" w:rsidRDefault="00D3399A" w:rsidP="00D33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822CF">
        <w:rPr>
          <w:rFonts w:ascii="Times New Roman" w:eastAsia="Times New Roman" w:hAnsi="Times New Roman" w:cs="Times New Roman"/>
          <w:sz w:val="24"/>
          <w:szCs w:val="20"/>
          <w:lang w:eastAsia="hu-HU"/>
        </w:rPr>
        <w:t>módosított táblázat</w:t>
      </w:r>
    </w:p>
    <w:tbl>
      <w:tblPr>
        <w:tblpPr w:leftFromText="141" w:rightFromText="141" w:vertAnchor="text" w:horzAnchor="margin" w:tblpY="518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874"/>
        <w:gridCol w:w="3889"/>
      </w:tblGrid>
      <w:tr w:rsidR="00D3399A" w:rsidRPr="003822CF" w:rsidTr="00BE23B9">
        <w:trPr>
          <w:cantSplit/>
          <w:trHeight w:val="5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S.sz.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Díjtételek bruttó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1.a.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Közterületbe nyúló üzlethomlokzat, üzleti előtető, ernyőszerkezet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  200,- Ft/m</w:t>
            </w:r>
            <w:r w:rsidRPr="003822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/hó (nettó 157,48,-)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1.b.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Árusító és egyéb pavilon: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3399A" w:rsidRPr="003822CF" w:rsidTr="00BE23B9">
        <w:trPr>
          <w:trHeight w:val="55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egész éven át nyitva tartó, alapellátást szolgáló /élelmiszer, iparcikk/ szolgáltatás 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270,-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212,59,-)</w:t>
            </w:r>
          </w:p>
        </w:tc>
      </w:tr>
      <w:tr w:rsidR="00D3399A" w:rsidRPr="003822CF" w:rsidTr="00BE23B9">
        <w:trPr>
          <w:trHeight w:val="6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alapellátást szolgáló, idényjelleggel nyitva tartó /élelmiszer, iparcikk/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380,-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299,21,-)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 éven át nyitva tartó egyéb /vendéglátó, divat, hírlap, ajándék/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610,-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480,31,-)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1.c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Taxi és fogatolt jármű álláshelye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4.100,-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3.228,34,-)</w:t>
            </w:r>
          </w:p>
        </w:tc>
      </w:tr>
      <w:tr w:rsidR="00D3399A" w:rsidRPr="003822CF" w:rsidTr="00BE23B9">
        <w:trPr>
          <w:trHeight w:val="60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1.d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gépkocsi, erőgép, munkagép, munkaeszköz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5.000,-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3.937,-)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1.e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Építési munkával kapcsolatos építőanyagok és törmelékek:</w:t>
            </w:r>
          </w:p>
          <w:p w:rsidR="00D3399A" w:rsidRPr="003822CF" w:rsidRDefault="00D3399A" w:rsidP="00BE23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lakásépítésnél és felújításnál</w:t>
            </w:r>
          </w:p>
          <w:p w:rsidR="00D3399A" w:rsidRPr="003822CF" w:rsidRDefault="00D3399A" w:rsidP="00BE23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építési munkánál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ezen pontok esetében, ha az időtartam 1 hónapot meghaladja, minden megkezdett további hónap díja 100%-kal emelt összeg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Amennyiben Önkormányzati beruházáshoz kéri a kivitelező a közterületet használatát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190,- 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149,6,-)</w:t>
            </w: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360,- 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283,46,-)</w:t>
            </w: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180,-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141,73,-)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1.f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Idény jellegű árusítás:</w:t>
            </w:r>
          </w:p>
          <w:p w:rsidR="00D3399A" w:rsidRPr="003822CF" w:rsidRDefault="00D3399A" w:rsidP="00BE23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alkalmi árusítás és mozgó árusítás</w:t>
            </w:r>
          </w:p>
          <w:p w:rsidR="00D3399A" w:rsidRPr="003822CF" w:rsidRDefault="00D3399A" w:rsidP="00BE23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javító, szolgáltató tevékenység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670,-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527,56,-)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270,-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212,59,-)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1.g </w:t>
            </w:r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Kiemelt területek közterülettel érintett Gyógyfürdő tér 7. és 11. szám alatti pavilonsor és a „Termáltó és Ökopart” területe-használati díj: 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Szezonban (május 01.-szeptember 30.)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Szezonon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710,-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559,05,-)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620,-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488,18,-)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1.h</w:t>
            </w:r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Gyógyfürdő tér 7. és 11. szám alatti pavilonsor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 évben (12 hónap)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4.500,-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/év (nettó 3.543,3,-)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1.i.</w:t>
            </w:r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Bodahegyi úti pavilonsor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Szezonban (május 01.-szeptember 30.)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Szezonon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362,2,-)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 (nettó 307,-)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1.j. 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Kiállítás és vásár:</w:t>
            </w:r>
          </w:p>
          <w:p w:rsidR="00D3399A" w:rsidRPr="003822CF" w:rsidRDefault="00D3399A" w:rsidP="00BE23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alkalmi vásár</w:t>
            </w:r>
          </w:p>
          <w:p w:rsidR="00D3399A" w:rsidRPr="003822CF" w:rsidRDefault="00D3399A" w:rsidP="00BE23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céllövölde, egyéb mutatványos tevékenység</w:t>
            </w:r>
          </w:p>
          <w:p w:rsidR="00D3399A" w:rsidRPr="003822CF" w:rsidRDefault="00D3399A" w:rsidP="00BE23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sport, kulturális és turisztikai rendezvény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283,46,-)</w:t>
            </w: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433,-)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129,92,-)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1.k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Közhasználatra át nem adott önkormányzati terület 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időleges használata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78,74,-)</w:t>
            </w:r>
          </w:p>
          <w:p w:rsidR="00D3399A" w:rsidRPr="003822CF" w:rsidRDefault="00D3399A" w:rsidP="00BE23B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1.l.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Filmforgatás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díszburkolattal ellátott, illetve kiemelt közterületen: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- forgatási helyszín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- technikai kiszolgálás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- stáb parkolás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nem díszburkolattal ellátott és nem kiemelt közterületen: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- forgatási helyszín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- technikai kiszolgálás</w:t>
            </w:r>
          </w:p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- stáb parkolás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566,92,-)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228,34,-)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228,34,-)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228,34,-)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181,1,-)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118,11,-)</w:t>
            </w: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1.m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a fentiekben fel nem sorolt kategória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340,-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267,71,-)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1.n.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Zalakarosi Turisztikai Nonprofit Kft. által szervezett rendezvény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65,- Ft/m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 (nettó 51,18,-)</w:t>
            </w:r>
          </w:p>
        </w:tc>
      </w:tr>
      <w:tr w:rsidR="00D3399A" w:rsidRPr="003822CF" w:rsidTr="00BE23B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1"/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</w:rPr>
              <w:t>Anyakönyvi szertartás közterületen való megtartása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9A" w:rsidRPr="003822CF" w:rsidRDefault="00D3399A" w:rsidP="00B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22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13.000 Ft (nettó 10.236,22,-)</w:t>
            </w:r>
          </w:p>
        </w:tc>
      </w:tr>
    </w:tbl>
    <w:p w:rsidR="00D3399A" w:rsidRDefault="00D3399A" w:rsidP="00D33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399A" w:rsidRPr="00C842D2" w:rsidRDefault="00D3399A" w:rsidP="00D33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2C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közterület-használati díjak Áfa kötelesek a mindenkori ÁFA szabályok szerint.</w:t>
      </w:r>
    </w:p>
    <w:p w:rsidR="00D3399A" w:rsidRPr="003822CF" w:rsidRDefault="00D3399A" w:rsidP="00D3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B4FB7" w:rsidRDefault="0087460F"/>
    <w:sectPr w:rsidR="002B4FB7" w:rsidSect="00D3399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9A" w:rsidRDefault="00D3399A" w:rsidP="00D3399A">
      <w:pPr>
        <w:spacing w:after="0" w:line="240" w:lineRule="auto"/>
      </w:pPr>
      <w:r>
        <w:separator/>
      </w:r>
    </w:p>
  </w:endnote>
  <w:endnote w:type="continuationSeparator" w:id="0">
    <w:p w:rsidR="00D3399A" w:rsidRDefault="00D3399A" w:rsidP="00D3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389489"/>
      <w:docPartObj>
        <w:docPartGallery w:val="Page Numbers (Bottom of Page)"/>
        <w:docPartUnique/>
      </w:docPartObj>
    </w:sdtPr>
    <w:sdtEndPr/>
    <w:sdtContent>
      <w:p w:rsidR="00A91110" w:rsidRDefault="00D3399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0F">
          <w:rPr>
            <w:noProof/>
          </w:rPr>
          <w:t>2</w:t>
        </w:r>
        <w:r>
          <w:fldChar w:fldCharType="end"/>
        </w:r>
      </w:p>
    </w:sdtContent>
  </w:sdt>
  <w:p w:rsidR="00A91110" w:rsidRDefault="008746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9A" w:rsidRDefault="00D3399A" w:rsidP="00D3399A">
      <w:pPr>
        <w:spacing w:after="0" w:line="240" w:lineRule="auto"/>
      </w:pPr>
      <w:r>
        <w:separator/>
      </w:r>
    </w:p>
  </w:footnote>
  <w:footnote w:type="continuationSeparator" w:id="0">
    <w:p w:rsidR="00D3399A" w:rsidRDefault="00D3399A" w:rsidP="00D3399A">
      <w:pPr>
        <w:spacing w:after="0" w:line="240" w:lineRule="auto"/>
      </w:pPr>
      <w:r>
        <w:continuationSeparator/>
      </w:r>
    </w:p>
  </w:footnote>
  <w:footnote w:id="1">
    <w:p w:rsidR="00D3399A" w:rsidRPr="00BE5C77" w:rsidRDefault="00D3399A" w:rsidP="00D3399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D4941"/>
    <w:multiLevelType w:val="singleLevel"/>
    <w:tmpl w:val="453682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9A"/>
    <w:rsid w:val="008070D1"/>
    <w:rsid w:val="0087460F"/>
    <w:rsid w:val="00D3399A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FB416-C284-4383-AC6A-5390688E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39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33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3399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D3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3399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dr.Szentgyörgyvölgyi Eszter</dc:creator>
  <cp:keywords/>
  <dc:description/>
  <cp:lastModifiedBy>dr.Szentgyörgyvölgyi Eszter</cp:lastModifiedBy>
  <cp:revision>2</cp:revision>
  <dcterms:created xsi:type="dcterms:W3CDTF">2018-03-21T08:37:00Z</dcterms:created>
  <dcterms:modified xsi:type="dcterms:W3CDTF">2018-03-21T08:37:00Z</dcterms:modified>
</cp:coreProperties>
</file>