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2C7DDF" w:rsidRPr="002C7DDF" w:rsidRDefault="002C7DDF" w:rsidP="002C7DDF">
      <w:pPr>
        <w:widowControl/>
        <w:suppressAutoHyphens/>
        <w:overflowPunct/>
        <w:autoSpaceDE/>
        <w:adjustRightInd/>
        <w:rPr>
          <w:b/>
          <w:kern w:val="0"/>
          <w:sz w:val="24"/>
          <w:szCs w:val="24"/>
          <w:lang w:eastAsia="zh-CN"/>
        </w:rPr>
      </w:pPr>
      <w:bookmarkStart w:id="0" w:name="_GoBack"/>
      <w:r w:rsidRPr="002C7DDF">
        <w:rPr>
          <w:b/>
          <w:kern w:val="0"/>
          <w:sz w:val="24"/>
          <w:szCs w:val="24"/>
          <w:lang w:eastAsia="zh-CN"/>
        </w:rPr>
        <w:t>Röjtökmuzsaj község Önkormányzata</w:t>
      </w:r>
    </w:p>
    <w:bookmarkEnd w:id="0"/>
    <w:p w:rsidR="002C7DDF" w:rsidRDefault="002C7DDF" w:rsidP="002C7DDF">
      <w:pPr>
        <w:widowControl/>
        <w:suppressAutoHyphens/>
        <w:overflowPunct/>
        <w:autoSpaceDE/>
        <w:adjustRightInd/>
        <w:rPr>
          <w:b/>
          <w:kern w:val="0"/>
          <w:sz w:val="24"/>
          <w:szCs w:val="24"/>
          <w:u w:val="single"/>
          <w:lang w:eastAsia="zh-CN"/>
        </w:rPr>
      </w:pPr>
      <w:r>
        <w:rPr>
          <w:b/>
          <w:kern w:val="0"/>
          <w:sz w:val="24"/>
          <w:szCs w:val="24"/>
          <w:u w:val="single"/>
          <w:lang w:eastAsia="zh-CN"/>
        </w:rPr>
        <w:t>Röjtökmuzsaj</w:t>
      </w:r>
    </w:p>
    <w:p w:rsidR="002C7DDF" w:rsidRDefault="002C7DDF" w:rsidP="001E2A85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u w:val="single"/>
          <w:lang w:eastAsia="zh-CN"/>
        </w:rPr>
      </w:pPr>
    </w:p>
    <w:p w:rsidR="002C7DDF" w:rsidRDefault="002C7DDF" w:rsidP="001E2A85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u w:val="single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center"/>
        <w:rPr>
          <w:kern w:val="0"/>
          <w:sz w:val="24"/>
          <w:szCs w:val="24"/>
          <w:u w:val="single"/>
          <w:lang w:eastAsia="zh-CN"/>
        </w:rPr>
      </w:pPr>
      <w:proofErr w:type="gramStart"/>
      <w:r>
        <w:rPr>
          <w:b/>
          <w:kern w:val="0"/>
          <w:sz w:val="24"/>
          <w:szCs w:val="24"/>
          <w:u w:val="single"/>
          <w:lang w:eastAsia="zh-CN"/>
        </w:rPr>
        <w:t>HATÁSVIZSGÁLATI   LAP</w:t>
      </w:r>
      <w:proofErr w:type="gramEnd"/>
    </w:p>
    <w:p w:rsidR="001E2A85" w:rsidRDefault="001E2A85" w:rsidP="001E2A85">
      <w:pPr>
        <w:widowControl/>
        <w:suppressAutoHyphens/>
        <w:overflowPunct/>
        <w:autoSpaceDE/>
        <w:adjustRightInd/>
        <w:ind w:firstLine="113"/>
        <w:jc w:val="center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Röjtökmuzsaj Község Önkormányzata Képviselő-testületének a szociális célú tűzifa juttatásáról szóló önkormányzati rendelet megalkotásához</w:t>
      </w:r>
    </w:p>
    <w:p w:rsidR="001E2A85" w:rsidRDefault="001E2A85" w:rsidP="001E2A85">
      <w:pPr>
        <w:widowControl/>
        <w:suppressAutoHyphens/>
        <w:overflowPunct/>
        <w:autoSpaceDE/>
        <w:adjustRightInd/>
        <w:jc w:val="center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1. Várható társadalmi hatások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 azokat a Röjtökmuzsaj községben bejelentett lakcímmel rendelkező személyeket támogatja, akiknek a téli tüzelő megvásárlása jelentős, akár létfenntartásukat is veszélyeztető anyagi terhet jelent. 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2. Várható gazdasági, költségvetési hatások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A rendelet végrehajtása 33.020,- Ft összegű önerőt, valamint a kiszállítás költségét jelenti, mint pénzügyi tehertételt az Önkormányzat gazdálkodásában, melynek fedezetéül a Képviselő-testület az Önkormányzat költségvetésében a működési célú általános tartalékát jelölte meg.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 xml:space="preserve">3. Várható környezeti és egészségi következmények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tűzifa elégetése nem okoz akkora légszennyezettséget, mint az esetleg a szegényebb családok által használt egyéb anyagok eltüzelése. Emiatt, ha kis mértékben is, de csökkenhetnek az allergikus és asztmatikus, illetve légzőszervi betegségben szenvedők tünetei. Ugyanakkor a fűtetlen lakások miatt kialakuló megfázásos betegségek száma is csökkenhet, mely által a gyógyszerfogyasztás is mérséklődhet. 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4. Adminisztratív terheket befolyásoló tényezők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 végrehajtása átmenetileg nagyobb </w:t>
      </w:r>
      <w:proofErr w:type="spellStart"/>
      <w:r>
        <w:rPr>
          <w:kern w:val="0"/>
          <w:sz w:val="24"/>
          <w:szCs w:val="24"/>
          <w:lang w:eastAsia="zh-CN"/>
        </w:rPr>
        <w:t>munkaterhet</w:t>
      </w:r>
      <w:proofErr w:type="spellEnd"/>
      <w:r>
        <w:rPr>
          <w:kern w:val="0"/>
          <w:sz w:val="24"/>
          <w:szCs w:val="24"/>
          <w:lang w:eastAsia="zh-CN"/>
        </w:rPr>
        <w:t xml:space="preserve"> ró a hivatal munkatársaira, ugyanis a napi feladatok ellátása mellett, ezen, várhatóan nagyszámú kérelem átvétele, ellenőrzése, elbírálása és a határozatok meghozatala is rájuk hárul. Ugyanakkor jelentős többlet feladatot </w:t>
      </w:r>
      <w:proofErr w:type="gramStart"/>
      <w:r>
        <w:rPr>
          <w:kern w:val="0"/>
          <w:sz w:val="24"/>
          <w:szCs w:val="24"/>
          <w:lang w:eastAsia="zh-CN"/>
        </w:rPr>
        <w:t>jelent</w:t>
      </w:r>
      <w:proofErr w:type="gramEnd"/>
      <w:r>
        <w:rPr>
          <w:kern w:val="0"/>
          <w:sz w:val="24"/>
          <w:szCs w:val="24"/>
          <w:lang w:eastAsia="zh-CN"/>
        </w:rPr>
        <w:t xml:space="preserve"> azon személyek részére, akik a szállítással és a tűzifa átadásával kapcsolatos teendőket intézik.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5. A jogszabály megalkotásának szükségessége, a jogalkotás elmaradásának várható következményei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autoSpaceDN/>
        <w:adjustRightInd/>
        <w:jc w:val="both"/>
        <w:textAlignment w:val="baseline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Az Önkormányzat a BMÖGF/46-41/2020. iktatószámú belügyminiszteri támogatói okiratban foglaltak alapján</w:t>
      </w:r>
      <w:r>
        <w:rPr>
          <w:b/>
          <w:kern w:val="0"/>
          <w:sz w:val="24"/>
          <w:szCs w:val="24"/>
          <w:lang w:eastAsia="zh-CN"/>
        </w:rPr>
        <w:t xml:space="preserve"> 495.300,- Ft összegű egyszeri vissza nem térítendő támogatásban részesül.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Ennek igazságos elosztása, valamint az említett jogszabály előírása érdekében helyi rendelet megalkotása vált szükségessé.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Amennyiben az önkormányzat a támogatást a megadott határidőn túl használja fel, illetve az elszámolást határidőn túl teljesíti, a támogatás jogosulatlanul igénybe vett támogatásnak minősül. A jogosulatlanul igénybe vett támogatásból eredő visszafizetési kötelezettségtől eltekinteni döntéshozói </w:t>
      </w:r>
      <w:proofErr w:type="spellStart"/>
      <w:r>
        <w:rPr>
          <w:kern w:val="0"/>
          <w:sz w:val="24"/>
          <w:szCs w:val="24"/>
          <w:lang w:eastAsia="zh-CN"/>
        </w:rPr>
        <w:t>méltányosságra</w:t>
      </w:r>
      <w:proofErr w:type="spellEnd"/>
      <w:r>
        <w:rPr>
          <w:kern w:val="0"/>
          <w:sz w:val="24"/>
          <w:szCs w:val="24"/>
          <w:lang w:eastAsia="zh-CN"/>
        </w:rPr>
        <w:t xml:space="preserve"> való hivatkozással sincs lehetőség.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  <w:r>
        <w:rPr>
          <w:b/>
          <w:kern w:val="0"/>
          <w:sz w:val="24"/>
          <w:szCs w:val="24"/>
          <w:lang w:eastAsia="zh-CN"/>
        </w:rPr>
        <w:t>6. A jogszabály alkalmazásához szükséges személyi, szervezeti, tárgyi és pénzügyi feltételek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rFonts w:ascii="Arial" w:hAnsi="Arial"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lastRenderedPageBreak/>
        <w:t xml:space="preserve">A tervezetben foglaltak végrehajtásához szükséges személyi, tárgyi, szervezeti, pénzügyi feltételek a Sopronkövesdi Közös Önkormányzati Hivatal </w:t>
      </w:r>
      <w:proofErr w:type="spellStart"/>
      <w:r>
        <w:rPr>
          <w:kern w:val="0"/>
          <w:sz w:val="24"/>
          <w:szCs w:val="24"/>
          <w:lang w:eastAsia="zh-CN"/>
        </w:rPr>
        <w:t>Röjtökmuzsaji</w:t>
      </w:r>
      <w:proofErr w:type="spellEnd"/>
      <w:r>
        <w:rPr>
          <w:kern w:val="0"/>
          <w:sz w:val="24"/>
          <w:szCs w:val="24"/>
          <w:lang w:eastAsia="zh-CN"/>
        </w:rPr>
        <w:t xml:space="preserve"> Kirendeltségén belül biztosítottak. </w:t>
      </w:r>
    </w:p>
    <w:p w:rsidR="001E2A85" w:rsidRDefault="001E2A85" w:rsidP="001E2A85">
      <w:pPr>
        <w:widowControl/>
        <w:overflowPunct/>
        <w:autoSpaceDE/>
        <w:autoSpaceDN/>
        <w:adjustRightInd/>
        <w:rPr>
          <w:rFonts w:ascii="Arial" w:hAnsi="Arial"/>
          <w:kern w:val="0"/>
          <w:sz w:val="24"/>
          <w:szCs w:val="24"/>
          <w:lang w:eastAsia="zh-CN"/>
        </w:rPr>
        <w:sectPr w:rsidR="001E2A85">
          <w:pgSz w:w="11906" w:h="16838"/>
          <w:pgMar w:top="708" w:right="1417" w:bottom="720" w:left="1417" w:header="708" w:footer="708" w:gutter="0"/>
          <w:cols w:space="708"/>
        </w:sectPr>
      </w:pPr>
    </w:p>
    <w:p w:rsidR="001E2A85" w:rsidRDefault="001E2A85" w:rsidP="001E2A85">
      <w:pPr>
        <w:widowControl/>
        <w:tabs>
          <w:tab w:val="num" w:pos="0"/>
        </w:tabs>
        <w:suppressAutoHyphens/>
        <w:overflowPunct/>
        <w:autoSpaceDE/>
        <w:adjustRightInd/>
        <w:ind w:left="1008" w:hanging="1008"/>
        <w:outlineLvl w:val="4"/>
        <w:rPr>
          <w:b/>
          <w:bCs/>
          <w:i/>
          <w:iCs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u w:val="single"/>
          <w:lang w:eastAsia="zh-CN"/>
        </w:rPr>
      </w:pPr>
      <w:r>
        <w:rPr>
          <w:b/>
          <w:kern w:val="0"/>
          <w:sz w:val="24"/>
          <w:szCs w:val="24"/>
          <w:u w:val="single"/>
          <w:lang w:eastAsia="zh-CN"/>
        </w:rPr>
        <w:t>INDOKOLÁS</w:t>
      </w:r>
    </w:p>
    <w:p w:rsidR="001E2A85" w:rsidRDefault="001E2A85" w:rsidP="001E2A85">
      <w:pPr>
        <w:widowControl/>
        <w:suppressAutoHyphens/>
        <w:overflowPunct/>
        <w:autoSpaceDE/>
        <w:adjustRightInd/>
        <w:jc w:val="center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ind w:firstLine="113"/>
        <w:jc w:val="center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Röjtökmuzsaj Község Önkormányzata Képviselő-testületének </w:t>
      </w:r>
    </w:p>
    <w:p w:rsidR="001E2A85" w:rsidRDefault="001E2A85" w:rsidP="001E2A85">
      <w:pPr>
        <w:widowControl/>
        <w:suppressAutoHyphens/>
        <w:overflowPunct/>
        <w:autoSpaceDE/>
        <w:adjustRightInd/>
        <w:ind w:firstLine="113"/>
        <w:jc w:val="center"/>
        <w:rPr>
          <w:b/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 </w:t>
      </w:r>
      <w:proofErr w:type="gramStart"/>
      <w:r>
        <w:rPr>
          <w:kern w:val="0"/>
          <w:sz w:val="24"/>
          <w:szCs w:val="24"/>
          <w:lang w:eastAsia="zh-CN"/>
        </w:rPr>
        <w:t>szociális</w:t>
      </w:r>
      <w:proofErr w:type="gramEnd"/>
      <w:r>
        <w:rPr>
          <w:kern w:val="0"/>
          <w:sz w:val="24"/>
          <w:szCs w:val="24"/>
          <w:lang w:eastAsia="zh-CN"/>
        </w:rPr>
        <w:t xml:space="preserve"> célú tűzifa juttatásáról szóló önkormányzati rendelet megalkotásához</w:t>
      </w:r>
    </w:p>
    <w:p w:rsidR="001E2A85" w:rsidRDefault="001E2A85" w:rsidP="001E2A85">
      <w:pPr>
        <w:widowControl/>
        <w:suppressAutoHyphens/>
        <w:overflowPunct/>
        <w:autoSpaceDE/>
        <w:adjustRightInd/>
        <w:ind w:left="567" w:hanging="567"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ind w:left="567" w:hanging="567"/>
        <w:jc w:val="both"/>
        <w:rPr>
          <w:b/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 megalkotását a nagyobbrészt állami forrásból megvalósuló, szociális célú tűzifa vásárlásához kapcsolódó kiegészítő támogatásra vonatkozó belügyminiszteri támogatói okirat indokolja.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>Ennek alapján az önkormányzat 26 m</w:t>
      </w:r>
      <w:r>
        <w:rPr>
          <w:kern w:val="0"/>
          <w:sz w:val="24"/>
          <w:szCs w:val="24"/>
          <w:vertAlign w:val="superscript"/>
          <w:lang w:eastAsia="zh-CN"/>
        </w:rPr>
        <w:t>3</w:t>
      </w:r>
      <w:r>
        <w:rPr>
          <w:kern w:val="0"/>
          <w:sz w:val="24"/>
          <w:szCs w:val="24"/>
          <w:lang w:eastAsia="zh-CN"/>
        </w:rPr>
        <w:t xml:space="preserve"> tűzifa megvásárlásához kap 495.300,-Ft összegű vissza nem térítendő támogatást. Ezen támogatásból megvásárlásra kerülő tűzifa elosztásának szabályairól rendeletben szükséges intézkedni. </w:t>
      </w:r>
    </w:p>
    <w:p w:rsidR="001E2A85" w:rsidRDefault="001E2A85" w:rsidP="001E2A85">
      <w:pPr>
        <w:widowControl/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suppressAutoHyphens/>
        <w:overflowPunct/>
        <w:autoSpaceDE/>
        <w:adjustRightInd/>
        <w:spacing w:after="120"/>
        <w:jc w:val="both"/>
        <w:rPr>
          <w:kern w:val="0"/>
          <w:sz w:val="24"/>
          <w:szCs w:val="24"/>
          <w:lang w:eastAsia="zh-CN"/>
        </w:rPr>
      </w:pPr>
      <w:r>
        <w:rPr>
          <w:kern w:val="0"/>
          <w:sz w:val="24"/>
          <w:szCs w:val="24"/>
          <w:lang w:eastAsia="zh-CN"/>
        </w:rPr>
        <w:t xml:space="preserve">A rendeletben a jogosultsági feltételek megállapítását arra tekintettel határoztuk meg, hogy lehetőség szerint a szociálisan legrászorultabb személyek részesüljenek az ingyenes </w:t>
      </w:r>
      <w:proofErr w:type="gramStart"/>
      <w:r>
        <w:rPr>
          <w:kern w:val="0"/>
          <w:sz w:val="24"/>
          <w:szCs w:val="24"/>
          <w:lang w:eastAsia="zh-CN"/>
        </w:rPr>
        <w:t>tűzifa juttatásban</w:t>
      </w:r>
      <w:proofErr w:type="gramEnd"/>
      <w:r>
        <w:rPr>
          <w:kern w:val="0"/>
          <w:sz w:val="24"/>
          <w:szCs w:val="24"/>
          <w:lang w:eastAsia="zh-CN"/>
        </w:rPr>
        <w:t xml:space="preserve">.     </w:t>
      </w:r>
    </w:p>
    <w:p w:rsidR="001E2A85" w:rsidRDefault="001E2A85" w:rsidP="001E2A85">
      <w:pPr>
        <w:widowControl/>
        <w:numPr>
          <w:ilvl w:val="0"/>
          <w:numId w:val="1"/>
        </w:numPr>
        <w:suppressAutoHyphens/>
        <w:overflowPunct/>
        <w:autoSpaceDE/>
        <w:adjustRightInd/>
        <w:jc w:val="both"/>
        <w:rPr>
          <w:kern w:val="0"/>
          <w:sz w:val="24"/>
          <w:szCs w:val="24"/>
          <w:lang w:eastAsia="zh-CN"/>
        </w:rPr>
      </w:pP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>Röjtökmuzsaj, 2020. november 3.</w:t>
      </w: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  <w:t>Kiss József</w:t>
      </w:r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contextualSpacing/>
        <w:jc w:val="both"/>
        <w:rPr>
          <w:kern w:val="0"/>
          <w:sz w:val="24"/>
          <w:szCs w:val="24"/>
          <w:lang w:eastAsia="en-US"/>
        </w:rPr>
      </w:pP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r>
        <w:rPr>
          <w:kern w:val="0"/>
          <w:sz w:val="24"/>
          <w:szCs w:val="24"/>
          <w:lang w:eastAsia="en-US"/>
        </w:rPr>
        <w:tab/>
      </w:r>
      <w:proofErr w:type="gramStart"/>
      <w:r>
        <w:rPr>
          <w:kern w:val="0"/>
          <w:sz w:val="24"/>
          <w:szCs w:val="24"/>
          <w:lang w:eastAsia="en-US"/>
        </w:rPr>
        <w:t>polgármester</w:t>
      </w:r>
      <w:proofErr w:type="gramEnd"/>
    </w:p>
    <w:p w:rsidR="001E2A85" w:rsidRDefault="001E2A85" w:rsidP="001E2A85">
      <w:pPr>
        <w:widowControl/>
        <w:overflowPunct/>
        <w:autoSpaceDE/>
        <w:adjustRightInd/>
        <w:spacing w:after="200" w:line="276" w:lineRule="auto"/>
        <w:ind w:left="1440"/>
        <w:contextualSpacing/>
        <w:jc w:val="both"/>
        <w:rPr>
          <w:kern w:val="0"/>
          <w:sz w:val="24"/>
          <w:szCs w:val="24"/>
          <w:lang w:eastAsia="en-US"/>
        </w:rPr>
      </w:pPr>
    </w:p>
    <w:p w:rsidR="001E2A85" w:rsidRDefault="001E2A85" w:rsidP="001E2A85">
      <w:pPr>
        <w:widowControl/>
        <w:overflowPunct/>
        <w:autoSpaceDE/>
        <w:adjustRightInd/>
        <w:jc w:val="both"/>
        <w:rPr>
          <w:b/>
          <w:i/>
          <w:kern w:val="0"/>
          <w:sz w:val="24"/>
          <w:szCs w:val="24"/>
        </w:rPr>
      </w:pPr>
    </w:p>
    <w:p w:rsidR="001E2A85" w:rsidRDefault="001E2A85" w:rsidP="001E2A85">
      <w:pPr>
        <w:widowControl/>
        <w:overflowPunct/>
        <w:autoSpaceDE/>
        <w:adjustRightInd/>
        <w:jc w:val="both"/>
        <w:rPr>
          <w:b/>
          <w:i/>
          <w:kern w:val="0"/>
          <w:sz w:val="24"/>
          <w:szCs w:val="24"/>
        </w:rPr>
      </w:pPr>
    </w:p>
    <w:p w:rsidR="0091155B" w:rsidRDefault="0091155B"/>
    <w:sectPr w:rsidR="0091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85"/>
    <w:rsid w:val="001E2A85"/>
    <w:rsid w:val="002C7DDF"/>
    <w:rsid w:val="0091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F7AB"/>
  <w15:chartTrackingRefBased/>
  <w15:docId w15:val="{55C27BCC-B9B1-48E2-B7B9-7AC660EC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2A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2</cp:revision>
  <dcterms:created xsi:type="dcterms:W3CDTF">2020-11-06T11:24:00Z</dcterms:created>
  <dcterms:modified xsi:type="dcterms:W3CDTF">2020-11-06T11:25:00Z</dcterms:modified>
</cp:coreProperties>
</file>