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2F" w:rsidRPr="00202620" w:rsidRDefault="006B072F" w:rsidP="006B072F">
      <w:pPr>
        <w:jc w:val="right"/>
        <w:rPr>
          <w:rFonts w:eastAsia="Calibri"/>
          <w:b/>
          <w:i/>
        </w:rPr>
      </w:pPr>
      <w:r>
        <w:rPr>
          <w:rFonts w:eastAsia="Calibri"/>
          <w:b/>
          <w:i/>
          <w:iCs/>
        </w:rPr>
        <w:t>5</w:t>
      </w:r>
      <w:r w:rsidRPr="00202620">
        <w:rPr>
          <w:rFonts w:eastAsia="Calibri"/>
          <w:b/>
          <w:i/>
          <w:iCs/>
        </w:rPr>
        <w:t xml:space="preserve">. melléklet a </w:t>
      </w:r>
      <w:r>
        <w:rPr>
          <w:rFonts w:eastAsia="Calibri"/>
          <w:b/>
          <w:i/>
          <w:iCs/>
        </w:rPr>
        <w:t>19</w:t>
      </w:r>
      <w:r w:rsidRPr="00202620">
        <w:rPr>
          <w:rFonts w:eastAsia="Calibri"/>
          <w:b/>
          <w:i/>
          <w:iCs/>
        </w:rPr>
        <w:t>/2019. (XI. 13.) önkormányzati rendelethez</w:t>
      </w:r>
    </w:p>
    <w:p w:rsidR="006B072F" w:rsidRPr="00E05A9A" w:rsidRDefault="006B072F" w:rsidP="006B072F">
      <w:pPr>
        <w:pStyle w:val="Listaszerbekezds"/>
        <w:overflowPunct/>
        <w:autoSpaceDE/>
        <w:autoSpaceDN/>
        <w:adjustRightInd/>
        <w:spacing w:after="0" w:line="240" w:lineRule="auto"/>
        <w:ind w:left="0"/>
        <w:rPr>
          <w:rFonts w:ascii="Times New Roman" w:hAnsi="Times New Roman"/>
          <w:b w:val="0"/>
          <w:i/>
          <w:iCs/>
          <w:sz w:val="24"/>
          <w:szCs w:val="24"/>
        </w:rPr>
      </w:pPr>
    </w:p>
    <w:p w:rsidR="006B072F" w:rsidRPr="00E42BC9" w:rsidRDefault="006B072F" w:rsidP="006B072F">
      <w:pPr>
        <w:pStyle w:val="Listaszerbekezds"/>
        <w:ind w:left="1440"/>
        <w:jc w:val="right"/>
        <w:rPr>
          <w:rFonts w:ascii="Times New Roman" w:hAnsi="Times New Roman"/>
          <w:i/>
          <w:iCs/>
          <w:sz w:val="24"/>
          <w:szCs w:val="24"/>
        </w:rPr>
      </w:pPr>
      <w:r w:rsidRPr="00E42BC9">
        <w:rPr>
          <w:rFonts w:ascii="Times New Roman" w:hAnsi="Times New Roman"/>
          <w:i/>
          <w:iCs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>5</w:t>
      </w:r>
      <w:r w:rsidRPr="00E42BC9">
        <w:rPr>
          <w:rFonts w:ascii="Times New Roman" w:hAnsi="Times New Roman"/>
          <w:i/>
          <w:iCs/>
          <w:sz w:val="24"/>
          <w:szCs w:val="24"/>
        </w:rPr>
        <w:t>. melléklet a 14/2015. (VI. 24.) önkormányzati rendelethez</w:t>
      </w:r>
    </w:p>
    <w:p w:rsidR="006B072F" w:rsidRPr="00E42BC9" w:rsidRDefault="006B072F" w:rsidP="006B072F">
      <w:pPr>
        <w:pStyle w:val="Listaszerbekezds"/>
        <w:ind w:left="1440"/>
        <w:jc w:val="right"/>
        <w:rPr>
          <w:rFonts w:ascii="Times New Roman" w:hAnsi="Times New Roman"/>
          <w:b w:val="0"/>
          <w:bCs/>
          <w:sz w:val="24"/>
          <w:szCs w:val="24"/>
        </w:rPr>
      </w:pPr>
    </w:p>
    <w:p w:rsidR="006B072F" w:rsidRDefault="006B072F" w:rsidP="006B072F">
      <w:pPr>
        <w:jc w:val="center"/>
        <w:rPr>
          <w:b/>
          <w:lang w:eastAsia="hu-HU"/>
        </w:rPr>
      </w:pPr>
      <w:r>
        <w:rPr>
          <w:b/>
        </w:rPr>
        <w:t>A Képviselő-testület által</w:t>
      </w:r>
      <w:r>
        <w:rPr>
          <w:b/>
          <w:lang w:eastAsia="hu-HU"/>
        </w:rPr>
        <w:t xml:space="preserve"> </w:t>
      </w:r>
      <w:r>
        <w:rPr>
          <w:b/>
        </w:rPr>
        <w:t>a polgármesterre átruházott hatáskörök</w:t>
      </w:r>
    </w:p>
    <w:p w:rsidR="006B072F" w:rsidRDefault="006B072F" w:rsidP="006B072F">
      <w:pPr>
        <w:jc w:val="center"/>
        <w:rPr>
          <w:b/>
        </w:rPr>
      </w:pPr>
    </w:p>
    <w:p w:rsidR="006B072F" w:rsidRDefault="006B072F" w:rsidP="006B072F">
      <w:pPr>
        <w:jc w:val="center"/>
        <w:rPr>
          <w:b/>
        </w:rPr>
      </w:pPr>
    </w:p>
    <w:p w:rsidR="006B072F" w:rsidRPr="001D3737" w:rsidRDefault="006B072F" w:rsidP="006B072F">
      <w:pPr>
        <w:numPr>
          <w:ilvl w:val="0"/>
          <w:numId w:val="2"/>
        </w:numPr>
        <w:suppressAutoHyphens w:val="0"/>
      </w:pPr>
      <w:r w:rsidRPr="001D3737">
        <w:t xml:space="preserve">Dönt a rendkívüli azonnali települési támogatás iránti kérelmekről. </w:t>
      </w:r>
    </w:p>
    <w:p w:rsidR="006B072F" w:rsidRPr="001D3737" w:rsidRDefault="006B072F" w:rsidP="006B072F">
      <w:pPr>
        <w:numPr>
          <w:ilvl w:val="0"/>
          <w:numId w:val="2"/>
        </w:numPr>
        <w:suppressAutoHyphens w:val="0"/>
        <w:jc w:val="both"/>
      </w:pPr>
      <w:r w:rsidRPr="001D3737">
        <w:t xml:space="preserve">Dönt a temetéshez nyújtott települési támogatás iránti kérelmekről. </w:t>
      </w:r>
    </w:p>
    <w:p w:rsidR="006B072F" w:rsidRDefault="006B072F" w:rsidP="006B072F">
      <w:pPr>
        <w:numPr>
          <w:ilvl w:val="0"/>
          <w:numId w:val="2"/>
        </w:numPr>
        <w:suppressAutoHyphens w:val="0"/>
        <w:jc w:val="both"/>
      </w:pPr>
      <w:r w:rsidRPr="001D3737">
        <w:t>Gyakorolja az önkormányzatot, mint tulajdonost megillető jogokat azon gazdasági társaságok esetében, amelyben tulajdonjoggal rendelkezik.</w:t>
      </w:r>
    </w:p>
    <w:p w:rsidR="006B072F" w:rsidRDefault="006B072F" w:rsidP="006B072F">
      <w:pPr>
        <w:numPr>
          <w:ilvl w:val="0"/>
          <w:numId w:val="2"/>
        </w:numPr>
        <w:suppressAutoHyphens w:val="0"/>
        <w:jc w:val="both"/>
      </w:pPr>
      <w:r w:rsidRPr="00386B2C">
        <w:t>Dönt a vagyonhoz kapcsolódó tulajdonosi nyilatkozatok megtételéről.</w:t>
      </w:r>
    </w:p>
    <w:p w:rsidR="006B072F" w:rsidRDefault="006B072F" w:rsidP="006B072F">
      <w:pPr>
        <w:numPr>
          <w:ilvl w:val="0"/>
          <w:numId w:val="2"/>
        </w:numPr>
        <w:suppressAutoHyphens w:val="0"/>
        <w:jc w:val="both"/>
      </w:pPr>
      <w:r>
        <w:t>Az önkormányzati vagyont érintő hatósági eljárásban a tulajdonost megillető nyilatkozattételi jogot, továbbá a közigazgatási és bírósági eljárásban az ügyfél jogát a polgármester gyakorolja.</w:t>
      </w:r>
    </w:p>
    <w:p w:rsidR="006B072F" w:rsidRPr="001D3737" w:rsidRDefault="006B072F" w:rsidP="006B072F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lang w:eastAsia="hu-HU"/>
        </w:rPr>
      </w:pPr>
      <w:r>
        <w:rPr>
          <w:lang w:eastAsia="hu-HU"/>
        </w:rPr>
        <w:t>A</w:t>
      </w:r>
      <w:r w:rsidRPr="001D3737">
        <w:rPr>
          <w:lang w:eastAsia="hu-HU"/>
        </w:rPr>
        <w:t xml:space="preserve"> képviselő-testület által elfogadott szerződések aláírása</w:t>
      </w:r>
      <w:r>
        <w:rPr>
          <w:lang w:eastAsia="hu-HU"/>
        </w:rPr>
        <w:t xml:space="preserve">. </w:t>
      </w:r>
    </w:p>
    <w:p w:rsidR="006B072F" w:rsidRPr="001D3737" w:rsidRDefault="006B072F" w:rsidP="006B072F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lang w:eastAsia="hu-HU"/>
        </w:rPr>
      </w:pPr>
      <w:r>
        <w:rPr>
          <w:lang w:eastAsia="hu-HU"/>
        </w:rPr>
        <w:t>I</w:t>
      </w:r>
      <w:r w:rsidRPr="001D3737">
        <w:rPr>
          <w:lang w:eastAsia="hu-HU"/>
        </w:rPr>
        <w:t>ngatlan vagyontárgyak értékesítése esetében az ingatlan-nyilvántartásba történő bejegyzéshez szükséges tulajdonosi hozzájárulás megadása</w:t>
      </w:r>
      <w:r>
        <w:rPr>
          <w:lang w:eastAsia="hu-HU"/>
        </w:rPr>
        <w:t>.</w:t>
      </w:r>
    </w:p>
    <w:p w:rsidR="006B072F" w:rsidRPr="001D3737" w:rsidRDefault="006B072F" w:rsidP="006B072F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lang w:eastAsia="hu-HU"/>
        </w:rPr>
      </w:pPr>
      <w:r>
        <w:rPr>
          <w:lang w:eastAsia="hu-HU"/>
        </w:rPr>
        <w:t>A</w:t>
      </w:r>
      <w:r w:rsidRPr="001D3737">
        <w:rPr>
          <w:lang w:eastAsia="hu-HU"/>
        </w:rPr>
        <w:t xml:space="preserve">z </w:t>
      </w:r>
      <w:r>
        <w:rPr>
          <w:lang w:eastAsia="hu-HU"/>
        </w:rPr>
        <w:t>ö</w:t>
      </w:r>
      <w:r w:rsidRPr="001D3737">
        <w:rPr>
          <w:lang w:eastAsia="hu-HU"/>
        </w:rPr>
        <w:t xml:space="preserve">nkormányzat vagyonának, továbbá jogos érdekeinek védelme céljából az </w:t>
      </w:r>
      <w:r>
        <w:rPr>
          <w:lang w:eastAsia="hu-HU"/>
        </w:rPr>
        <w:t>ö</w:t>
      </w:r>
      <w:r w:rsidRPr="001D3737">
        <w:rPr>
          <w:lang w:eastAsia="hu-HU"/>
        </w:rPr>
        <w:t>nkormányzat igényeinek érvényesítését célzó jognyilatkozatok kiadása</w:t>
      </w:r>
      <w:r>
        <w:rPr>
          <w:lang w:eastAsia="hu-HU"/>
        </w:rPr>
        <w:t>.</w:t>
      </w:r>
    </w:p>
    <w:p w:rsidR="006B072F" w:rsidRPr="001D3737" w:rsidRDefault="006B072F" w:rsidP="006B072F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lang w:eastAsia="hu-HU"/>
        </w:rPr>
      </w:pPr>
      <w:r>
        <w:rPr>
          <w:lang w:eastAsia="hu-HU"/>
        </w:rPr>
        <w:t>A</w:t>
      </w:r>
      <w:r w:rsidRPr="001D3737">
        <w:rPr>
          <w:lang w:eastAsia="hu-HU"/>
        </w:rPr>
        <w:t xml:space="preserve">z </w:t>
      </w:r>
      <w:r>
        <w:rPr>
          <w:lang w:eastAsia="hu-HU"/>
        </w:rPr>
        <w:t>ö</w:t>
      </w:r>
      <w:r w:rsidRPr="001D3737">
        <w:rPr>
          <w:lang w:eastAsia="hu-HU"/>
        </w:rPr>
        <w:t>nkormányzat, mint jogosult javára vezeték-, szolgalmi- és használati jogot biztosító szerződések megkötése hárommillió forint értékhatárig.</w:t>
      </w:r>
    </w:p>
    <w:p w:rsidR="006B072F" w:rsidRDefault="006B072F" w:rsidP="006B072F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lang w:eastAsia="hu-HU"/>
        </w:rPr>
      </w:pPr>
      <w:r w:rsidRPr="001D3737">
        <w:rPr>
          <w:lang w:eastAsia="hu-HU"/>
        </w:rPr>
        <w:t>Az önkormányzatot megillető követelésről</w:t>
      </w:r>
      <w:r>
        <w:rPr>
          <w:lang w:eastAsia="hu-HU"/>
        </w:rPr>
        <w:t xml:space="preserve"> </w:t>
      </w:r>
      <w:r w:rsidRPr="001D3737">
        <w:rPr>
          <w:lang w:eastAsia="hu-HU"/>
        </w:rPr>
        <w:t>az ötszázezer forint összeget meg nem haladó követelés esetében a polgármester önállóan</w:t>
      </w:r>
      <w:r>
        <w:rPr>
          <w:lang w:eastAsia="hu-HU"/>
        </w:rPr>
        <w:t xml:space="preserve"> jogosult lemondani. </w:t>
      </w:r>
    </w:p>
    <w:p w:rsidR="006B072F" w:rsidRPr="001D3737" w:rsidRDefault="006B072F" w:rsidP="006B072F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lang w:eastAsia="hu-HU"/>
        </w:rPr>
      </w:pPr>
      <w:r>
        <w:t>A képviselő-testület az önkormányzat és az önkormányzati költségvetési szervek esetében a forgalomképes ingó vagyontárgyak elidegenítésének jogát ötszázezer forint értékhatárig a polgármesterre ruházza át.</w:t>
      </w:r>
    </w:p>
    <w:p w:rsidR="006B072F" w:rsidRDefault="006B072F" w:rsidP="006B072F">
      <w:pPr>
        <w:numPr>
          <w:ilvl w:val="0"/>
          <w:numId w:val="2"/>
        </w:numPr>
        <w:suppressAutoHyphens w:val="0"/>
        <w:jc w:val="both"/>
      </w:pPr>
      <w:r w:rsidRPr="00386B2C">
        <w:t>Dönt az önkormányzat öröklése, illetve az önkormányzat részére történő ingatlan ajándékozás esetén a vagyon elfogadásáról, megteszi a vagyon megszerzéséhez szükséges nyilatkozatokat, intézkedik annak átvételéről.</w:t>
      </w:r>
    </w:p>
    <w:p w:rsidR="006B072F" w:rsidRDefault="006B072F" w:rsidP="006B072F">
      <w:pPr>
        <w:numPr>
          <w:ilvl w:val="0"/>
          <w:numId w:val="2"/>
        </w:numPr>
        <w:suppressAutoHyphens w:val="0"/>
        <w:jc w:val="both"/>
      </w:pPr>
      <w:r w:rsidRPr="00386B2C">
        <w:t>Dönt kérelemre a közterület eltérő használatáról, közterületi használati szerződés megkötéséről, a közterület eltérő használatának megtiltásáról a közterület karbantartásának az ingatlantulajdonos költségére történő elvégzéséről.</w:t>
      </w:r>
    </w:p>
    <w:p w:rsidR="006B072F" w:rsidRDefault="006B072F" w:rsidP="006B072F">
      <w:pPr>
        <w:numPr>
          <w:ilvl w:val="0"/>
          <w:numId w:val="2"/>
        </w:numPr>
        <w:suppressAutoHyphens w:val="0"/>
        <w:jc w:val="both"/>
      </w:pPr>
      <w:r w:rsidRPr="00386B2C">
        <w:t xml:space="preserve">Elbírálja azokat a beszerzéseket, amelyekről az </w:t>
      </w:r>
      <w:r>
        <w:t>ö</w:t>
      </w:r>
      <w:r w:rsidRPr="00386B2C">
        <w:t>nkormányzat hatályos Közbeszerzési Szabályzata rendelkezik, kivéve a közbeszerzési eljárást lezáró döntést, amelyről – a Közbeszerzési Szabályzatban meghatározott esetek kivételével – a képviselő-testület dönt.</w:t>
      </w:r>
    </w:p>
    <w:p w:rsidR="006B072F" w:rsidRDefault="006B072F" w:rsidP="006B072F">
      <w:pPr>
        <w:numPr>
          <w:ilvl w:val="0"/>
          <w:numId w:val="2"/>
        </w:numPr>
        <w:suppressAutoHyphens w:val="0"/>
        <w:jc w:val="both"/>
      </w:pPr>
      <w:r w:rsidRPr="00386B2C">
        <w:t xml:space="preserve">A település címere díszítő és utaló jelképként a polgármester </w:t>
      </w:r>
      <w:proofErr w:type="spellStart"/>
      <w:r w:rsidRPr="00386B2C">
        <w:t>esetenként</w:t>
      </w:r>
      <w:proofErr w:type="spellEnd"/>
      <w:r w:rsidRPr="00386B2C">
        <w:t xml:space="preserve"> adott engedélyével felhasználható</w:t>
      </w:r>
      <w:r>
        <w:t xml:space="preserve"> </w:t>
      </w:r>
      <w:r w:rsidRPr="00386B2C">
        <w:t>a településsel összefüggő kiállításokon;</w:t>
      </w:r>
      <w:r>
        <w:t xml:space="preserve"> </w:t>
      </w:r>
      <w:r w:rsidRPr="00386B2C">
        <w:t>a településsel összefüggő jelvényeken;</w:t>
      </w:r>
      <w:r>
        <w:t xml:space="preserve"> </w:t>
      </w:r>
      <w:r w:rsidRPr="00386B2C">
        <w:t>a településre utaló emlék- és ajándéktárgyakon.</w:t>
      </w:r>
    </w:p>
    <w:p w:rsidR="006B072F" w:rsidRDefault="006B072F" w:rsidP="006B072F">
      <w:pPr>
        <w:numPr>
          <w:ilvl w:val="0"/>
          <w:numId w:val="2"/>
        </w:numPr>
        <w:suppressAutoHyphens w:val="0"/>
        <w:jc w:val="both"/>
      </w:pPr>
      <w:r w:rsidRPr="00386B2C">
        <w:t>Dönt az adott évi költségvetési rendeltben meghatározott módon és értékhatárig.</w:t>
      </w:r>
    </w:p>
    <w:p w:rsidR="006B072F" w:rsidRDefault="006B072F" w:rsidP="006B072F">
      <w:pPr>
        <w:numPr>
          <w:ilvl w:val="0"/>
          <w:numId w:val="2"/>
        </w:numPr>
        <w:suppressAutoHyphens w:val="0"/>
        <w:jc w:val="both"/>
      </w:pPr>
      <w:r>
        <w:t>Gyakorolja a közterület filmforgatási célú használatával összefüggő, a mozgóképről szóló törvényben meghatározott képviselő-testületi hatásköröket.</w:t>
      </w:r>
    </w:p>
    <w:p w:rsidR="004D160F" w:rsidRPr="006B072F" w:rsidRDefault="004D160F" w:rsidP="006B072F">
      <w:bookmarkStart w:id="0" w:name="_GoBack"/>
      <w:bookmarkEnd w:id="0"/>
    </w:p>
    <w:sectPr w:rsidR="004D160F" w:rsidRPr="006B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41E4"/>
    <w:multiLevelType w:val="hybridMultilevel"/>
    <w:tmpl w:val="0C70AA22"/>
    <w:lvl w:ilvl="0" w:tplc="8E606E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8502A"/>
    <w:multiLevelType w:val="hybridMultilevel"/>
    <w:tmpl w:val="571C61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B6"/>
    <w:rsid w:val="004D160F"/>
    <w:rsid w:val="006B072F"/>
    <w:rsid w:val="00B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AC36"/>
  <w15:chartTrackingRefBased/>
  <w15:docId w15:val="{DB4F9779-BF5A-479E-A600-BAB10C7D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08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BF08B6"/>
    <w:pPr>
      <w:suppressAutoHyphens w:val="0"/>
      <w:overflowPunct w:val="0"/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BF08B6"/>
    <w:rPr>
      <w:rFonts w:ascii="Arial" w:eastAsia="Calibri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Nyírábrány Község Önkormányzata</dc:creator>
  <cp:keywords/>
  <dc:description/>
  <cp:lastModifiedBy>Nyírábrány Község Önkormányzata</cp:lastModifiedBy>
  <cp:revision>2</cp:revision>
  <dcterms:created xsi:type="dcterms:W3CDTF">2019-11-13T19:26:00Z</dcterms:created>
  <dcterms:modified xsi:type="dcterms:W3CDTF">2019-11-13T19:26:00Z</dcterms:modified>
</cp:coreProperties>
</file>