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97B" w:rsidRPr="00107C2B" w:rsidRDefault="0095097B" w:rsidP="0095097B">
      <w:pPr>
        <w:autoSpaceDE w:val="0"/>
        <w:autoSpaceDN w:val="0"/>
        <w:adjustRightInd w:val="0"/>
        <w:ind w:right="942"/>
        <w:rPr>
          <w:b/>
        </w:rPr>
      </w:pPr>
    </w:p>
    <w:p w:rsidR="0095097B" w:rsidRDefault="0095097B" w:rsidP="0095097B">
      <w:pPr>
        <w:numPr>
          <w:ilvl w:val="0"/>
          <w:numId w:val="1"/>
        </w:numPr>
        <w:autoSpaceDE w:val="0"/>
        <w:autoSpaceDN w:val="0"/>
        <w:adjustRightInd w:val="0"/>
        <w:ind w:right="942"/>
        <w:jc w:val="right"/>
      </w:pPr>
      <w:r>
        <w:t>számú melléklet</w:t>
      </w:r>
    </w:p>
    <w:p w:rsidR="0095097B" w:rsidRDefault="0095097B" w:rsidP="0095097B">
      <w:pPr>
        <w:autoSpaceDE w:val="0"/>
        <w:autoSpaceDN w:val="0"/>
        <w:adjustRightInd w:val="0"/>
        <w:ind w:right="-428"/>
        <w:jc w:val="both"/>
      </w:pPr>
    </w:p>
    <w:p w:rsidR="0095097B" w:rsidRDefault="0095097B" w:rsidP="0095097B">
      <w:pPr>
        <w:autoSpaceDE w:val="0"/>
        <w:autoSpaceDN w:val="0"/>
        <w:adjustRightInd w:val="0"/>
        <w:ind w:right="942"/>
        <w:jc w:val="both"/>
        <w:rPr>
          <w:b/>
        </w:rPr>
      </w:pPr>
      <w:r w:rsidRPr="00107C2B">
        <w:rPr>
          <w:b/>
        </w:rPr>
        <w:t>Az önkormányzat egyesített bevételei és kiadásai, működési és felhalmozási célú bevételi és kiadási előirányzatai</w:t>
      </w:r>
    </w:p>
    <w:p w:rsidR="0095097B" w:rsidRPr="00107C2B" w:rsidRDefault="0095097B" w:rsidP="0095097B">
      <w:pPr>
        <w:autoSpaceDE w:val="0"/>
        <w:autoSpaceDN w:val="0"/>
        <w:adjustRightInd w:val="0"/>
        <w:ind w:right="-428"/>
        <w:jc w:val="both"/>
        <w:rPr>
          <w:b/>
        </w:rPr>
      </w:pPr>
    </w:p>
    <w:p w:rsidR="0095097B" w:rsidRDefault="0095097B" w:rsidP="0095097B">
      <w:pPr>
        <w:ind w:right="-428"/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>Vokány Önkormányzat 2017. évi költségvetésének pénzügyi mérlege</w:t>
      </w:r>
    </w:p>
    <w:p w:rsidR="0095097B" w:rsidRDefault="0095097B" w:rsidP="0095097B">
      <w:pPr>
        <w:ind w:right="-428"/>
        <w:jc w:val="center"/>
        <w:rPr>
          <w:b/>
          <w:bCs/>
          <w:snapToGrid w:val="0"/>
        </w:rPr>
      </w:pPr>
    </w:p>
    <w:p w:rsidR="0095097B" w:rsidRDefault="0095097B" w:rsidP="0095097B">
      <w:pPr>
        <w:ind w:right="-428"/>
        <w:jc w:val="both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</w:t>
      </w:r>
      <w:proofErr w:type="gramStart"/>
      <w:r>
        <w:rPr>
          <w:snapToGrid w:val="0"/>
        </w:rPr>
        <w:t>forintban</w:t>
      </w:r>
      <w:proofErr w:type="gramEnd"/>
    </w:p>
    <w:tbl>
      <w:tblPr>
        <w:tblW w:w="0" w:type="auto"/>
        <w:jc w:val="center"/>
        <w:tblInd w:w="3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4"/>
        <w:gridCol w:w="1512"/>
      </w:tblGrid>
      <w:tr w:rsidR="0095097B" w:rsidTr="00A41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nil"/>
            </w:tcBorders>
          </w:tcPr>
          <w:p w:rsidR="0095097B" w:rsidRDefault="0095097B" w:rsidP="00A41072">
            <w:pPr>
              <w:ind w:right="-42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Bevételi jogcímek:</w:t>
            </w:r>
          </w:p>
        </w:tc>
        <w:tc>
          <w:tcPr>
            <w:tcW w:w="1512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5097B" w:rsidRDefault="0095097B" w:rsidP="00A41072">
            <w:pPr>
              <w:ind w:right="-428"/>
              <w:jc w:val="center"/>
              <w:rPr>
                <w:b/>
                <w:bCs/>
              </w:rPr>
            </w:pPr>
          </w:p>
        </w:tc>
      </w:tr>
      <w:tr w:rsidR="0095097B" w:rsidTr="00A41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95097B" w:rsidRDefault="0095097B" w:rsidP="00A41072">
            <w:pPr>
              <w:ind w:right="-428"/>
              <w:jc w:val="both"/>
            </w:pPr>
            <w:r>
              <w:t>Intézményi működési bevétel</w:t>
            </w:r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5097B" w:rsidRDefault="0095097B" w:rsidP="00A41072">
            <w:pPr>
              <w:ind w:right="-428"/>
              <w:jc w:val="center"/>
              <w:rPr>
                <w:snapToGrid w:val="0"/>
              </w:rPr>
            </w:pPr>
            <w:r>
              <w:rPr>
                <w:snapToGrid w:val="0"/>
              </w:rPr>
              <w:t>350.000</w:t>
            </w:r>
          </w:p>
        </w:tc>
      </w:tr>
      <w:tr w:rsidR="0095097B" w:rsidTr="00A41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95097B" w:rsidRDefault="0095097B" w:rsidP="00A41072">
            <w:pPr>
              <w:ind w:right="-428"/>
              <w:jc w:val="both"/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Gépjármûadó</w:t>
            </w:r>
            <w:proofErr w:type="spellEnd"/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97B" w:rsidRDefault="0095097B" w:rsidP="00A41072">
            <w:pPr>
              <w:ind w:right="-428"/>
              <w:jc w:val="center"/>
            </w:pPr>
            <w:r>
              <w:t>1.400.000</w:t>
            </w:r>
          </w:p>
        </w:tc>
      </w:tr>
      <w:tr w:rsidR="0095097B" w:rsidTr="00A41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95097B" w:rsidRDefault="0095097B" w:rsidP="00A41072">
            <w:pPr>
              <w:ind w:right="-428"/>
              <w:jc w:val="both"/>
              <w:rPr>
                <w:snapToGrid w:val="0"/>
              </w:rPr>
            </w:pPr>
            <w:r>
              <w:rPr>
                <w:snapToGrid w:val="0"/>
              </w:rPr>
              <w:t>Iparűzési adó</w:t>
            </w:r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97B" w:rsidRDefault="0095097B" w:rsidP="00A41072">
            <w:pPr>
              <w:ind w:right="-428"/>
              <w:jc w:val="center"/>
            </w:pPr>
            <w:r>
              <w:t>5.000.000</w:t>
            </w:r>
          </w:p>
        </w:tc>
      </w:tr>
      <w:tr w:rsidR="0095097B" w:rsidTr="00A41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95097B" w:rsidRDefault="0095097B" w:rsidP="00A41072">
            <w:pPr>
              <w:ind w:right="-428"/>
              <w:jc w:val="both"/>
            </w:pPr>
            <w:r>
              <w:t xml:space="preserve">Kommunális adó </w:t>
            </w:r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97B" w:rsidRDefault="0095097B" w:rsidP="00A41072">
            <w:pPr>
              <w:ind w:right="-428"/>
              <w:jc w:val="center"/>
              <w:rPr>
                <w:snapToGrid w:val="0"/>
              </w:rPr>
            </w:pPr>
            <w:r>
              <w:rPr>
                <w:snapToGrid w:val="0"/>
              </w:rPr>
              <w:t>3.000.000</w:t>
            </w:r>
          </w:p>
        </w:tc>
      </w:tr>
      <w:tr w:rsidR="0095097B" w:rsidTr="00A41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95097B" w:rsidRDefault="0095097B" w:rsidP="00A41072">
            <w:pPr>
              <w:ind w:right="-428"/>
              <w:jc w:val="both"/>
            </w:pPr>
            <w:r>
              <w:t>OEP finanszírozás</w:t>
            </w:r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97B" w:rsidRDefault="0095097B" w:rsidP="00A41072">
            <w:pPr>
              <w:ind w:right="-428"/>
              <w:jc w:val="center"/>
              <w:rPr>
                <w:snapToGrid w:val="0"/>
              </w:rPr>
            </w:pPr>
            <w:r>
              <w:rPr>
                <w:snapToGrid w:val="0"/>
              </w:rPr>
              <w:t>3.255.000</w:t>
            </w:r>
          </w:p>
        </w:tc>
      </w:tr>
      <w:tr w:rsidR="0095097B" w:rsidTr="00A41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95097B" w:rsidRDefault="0095097B" w:rsidP="00A41072">
            <w:pPr>
              <w:ind w:right="-428"/>
              <w:jc w:val="both"/>
            </w:pPr>
            <w:r>
              <w:t xml:space="preserve">Átvett </w:t>
            </w:r>
            <w:proofErr w:type="spellStart"/>
            <w:r>
              <w:t>p.eszköz</w:t>
            </w:r>
            <w:proofErr w:type="spellEnd"/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97B" w:rsidRDefault="0095097B" w:rsidP="00A41072">
            <w:pPr>
              <w:ind w:right="-428"/>
              <w:jc w:val="center"/>
              <w:rPr>
                <w:snapToGrid w:val="0"/>
              </w:rPr>
            </w:pPr>
            <w:r>
              <w:rPr>
                <w:snapToGrid w:val="0"/>
              </w:rPr>
              <w:t>1.658.000</w:t>
            </w:r>
          </w:p>
        </w:tc>
      </w:tr>
      <w:tr w:rsidR="0095097B" w:rsidTr="00A41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nil"/>
            </w:tcBorders>
          </w:tcPr>
          <w:p w:rsidR="0095097B" w:rsidRDefault="0095097B" w:rsidP="00A41072">
            <w:pPr>
              <w:ind w:right="-42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Saját bevétel összesen: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5097B" w:rsidRDefault="0095097B" w:rsidP="00A41072">
            <w:pPr>
              <w:ind w:right="-42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14.663.000</w:t>
            </w:r>
          </w:p>
        </w:tc>
      </w:tr>
      <w:tr w:rsidR="0095097B" w:rsidTr="00A41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95097B" w:rsidRDefault="0095097B" w:rsidP="00A41072">
            <w:pPr>
              <w:ind w:right="-428"/>
              <w:jc w:val="both"/>
            </w:pPr>
            <w:proofErr w:type="spellStart"/>
            <w:r>
              <w:t>Önk</w:t>
            </w:r>
            <w:proofErr w:type="gramStart"/>
            <w:r>
              <w:t>.költségvetési</w:t>
            </w:r>
            <w:proofErr w:type="spellEnd"/>
            <w:proofErr w:type="gramEnd"/>
            <w:r>
              <w:t xml:space="preserve"> támogatása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5097B" w:rsidRDefault="0095097B" w:rsidP="00A41072">
            <w:pPr>
              <w:ind w:right="-428"/>
              <w:jc w:val="center"/>
              <w:rPr>
                <w:snapToGrid w:val="0"/>
              </w:rPr>
            </w:pPr>
            <w:r>
              <w:rPr>
                <w:snapToGrid w:val="0"/>
              </w:rPr>
              <w:t>64.013.139</w:t>
            </w:r>
          </w:p>
        </w:tc>
      </w:tr>
      <w:tr w:rsidR="0095097B" w:rsidTr="00A41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95097B" w:rsidRDefault="0095097B" w:rsidP="00A41072">
            <w:pPr>
              <w:ind w:right="-428"/>
              <w:jc w:val="both"/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Elõzõ</w:t>
            </w:r>
            <w:proofErr w:type="spellEnd"/>
            <w:r>
              <w:rPr>
                <w:snapToGrid w:val="0"/>
              </w:rPr>
              <w:t xml:space="preserve"> évi pénzmaradvány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5097B" w:rsidRDefault="0095097B" w:rsidP="00A41072">
            <w:pPr>
              <w:ind w:right="-428"/>
              <w:jc w:val="center"/>
            </w:pPr>
            <w:r>
              <w:t>23.959.713</w:t>
            </w:r>
          </w:p>
        </w:tc>
      </w:tr>
      <w:tr w:rsidR="0095097B" w:rsidTr="00A41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nil"/>
            </w:tcBorders>
          </w:tcPr>
          <w:p w:rsidR="0095097B" w:rsidRDefault="0095097B" w:rsidP="00A41072">
            <w:pPr>
              <w:ind w:right="-428"/>
              <w:jc w:val="both"/>
              <w:rPr>
                <w:b/>
                <w:bCs/>
                <w:snapToGrid w:val="0"/>
              </w:rPr>
            </w:pPr>
            <w:proofErr w:type="spellStart"/>
            <w:r>
              <w:rPr>
                <w:b/>
                <w:bCs/>
                <w:snapToGrid w:val="0"/>
              </w:rPr>
              <w:t>Önkorm</w:t>
            </w:r>
            <w:proofErr w:type="spellEnd"/>
            <w:r>
              <w:rPr>
                <w:b/>
                <w:bCs/>
                <w:snapToGrid w:val="0"/>
              </w:rPr>
              <w:t>. bevételei összesen: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5097B" w:rsidRDefault="0095097B" w:rsidP="00A41072">
            <w:pPr>
              <w:ind w:right="-428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102.635.852</w:t>
            </w:r>
          </w:p>
        </w:tc>
      </w:tr>
      <w:tr w:rsidR="0095097B" w:rsidTr="00A41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nil"/>
            </w:tcBorders>
          </w:tcPr>
          <w:p w:rsidR="0095097B" w:rsidRDefault="0095097B" w:rsidP="00A41072">
            <w:pPr>
              <w:ind w:right="-428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5097B" w:rsidRDefault="0095097B" w:rsidP="00A41072">
            <w:pPr>
              <w:ind w:right="-428"/>
              <w:jc w:val="center"/>
              <w:rPr>
                <w:b/>
                <w:bCs/>
                <w:snapToGrid w:val="0"/>
              </w:rPr>
            </w:pPr>
          </w:p>
        </w:tc>
      </w:tr>
      <w:tr w:rsidR="0095097B" w:rsidTr="00A41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nil"/>
            </w:tcBorders>
          </w:tcPr>
          <w:p w:rsidR="0095097B" w:rsidRDefault="0095097B" w:rsidP="00A41072">
            <w:pPr>
              <w:ind w:right="-428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Kiadási jogcímek: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5097B" w:rsidRDefault="0095097B" w:rsidP="00A41072">
            <w:pPr>
              <w:ind w:right="-428"/>
              <w:jc w:val="center"/>
              <w:rPr>
                <w:b/>
                <w:bCs/>
                <w:snapToGrid w:val="0"/>
              </w:rPr>
            </w:pPr>
          </w:p>
        </w:tc>
      </w:tr>
      <w:tr w:rsidR="0095097B" w:rsidTr="00A41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95097B" w:rsidRDefault="0095097B" w:rsidP="00A41072">
            <w:pPr>
              <w:ind w:right="-428"/>
              <w:jc w:val="both"/>
            </w:pPr>
            <w:r>
              <w:t>Személyi kiadás</w:t>
            </w:r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5097B" w:rsidRDefault="0095097B" w:rsidP="00A41072">
            <w:pPr>
              <w:ind w:right="-428"/>
              <w:jc w:val="center"/>
            </w:pPr>
            <w:r>
              <w:t>16.028.000</w:t>
            </w:r>
          </w:p>
        </w:tc>
      </w:tr>
      <w:tr w:rsidR="0095097B" w:rsidTr="00A41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95097B" w:rsidRDefault="0095097B" w:rsidP="00A41072">
            <w:pPr>
              <w:ind w:right="-428"/>
              <w:jc w:val="both"/>
            </w:pPr>
            <w:r>
              <w:t xml:space="preserve">Munkaadókat </w:t>
            </w:r>
            <w:proofErr w:type="spellStart"/>
            <w:r>
              <w:t>terhelõ</w:t>
            </w:r>
            <w:proofErr w:type="spellEnd"/>
            <w:r>
              <w:t xml:space="preserve"> járulékok</w:t>
            </w:r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97B" w:rsidRDefault="0095097B" w:rsidP="00A41072">
            <w:pPr>
              <w:ind w:right="-428"/>
              <w:jc w:val="center"/>
              <w:rPr>
                <w:snapToGrid w:val="0"/>
              </w:rPr>
            </w:pPr>
            <w:r>
              <w:rPr>
                <w:snapToGrid w:val="0"/>
              </w:rPr>
              <w:t>3.509.000</w:t>
            </w:r>
          </w:p>
        </w:tc>
      </w:tr>
      <w:tr w:rsidR="0095097B" w:rsidTr="00A41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95097B" w:rsidRDefault="0095097B" w:rsidP="00A41072">
            <w:pPr>
              <w:ind w:right="-428"/>
              <w:jc w:val="both"/>
              <w:rPr>
                <w:snapToGrid w:val="0"/>
              </w:rPr>
            </w:pPr>
            <w:r>
              <w:rPr>
                <w:snapToGrid w:val="0"/>
              </w:rPr>
              <w:t>Dologi kiadás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5097B" w:rsidRDefault="0095097B" w:rsidP="00A41072">
            <w:pPr>
              <w:ind w:right="-428"/>
            </w:pPr>
            <w:r>
              <w:t xml:space="preserve">  20.052.000</w:t>
            </w:r>
          </w:p>
        </w:tc>
      </w:tr>
      <w:tr w:rsidR="0095097B" w:rsidTr="00A41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95097B" w:rsidRDefault="0095097B" w:rsidP="00A41072">
            <w:pPr>
              <w:ind w:right="-428"/>
              <w:jc w:val="both"/>
            </w:pPr>
            <w:r>
              <w:t>Egyéb szociális kiadások</w:t>
            </w:r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097B" w:rsidRDefault="0095097B" w:rsidP="00A41072">
            <w:pPr>
              <w:ind w:right="-428"/>
              <w:jc w:val="center"/>
              <w:rPr>
                <w:snapToGrid w:val="0"/>
              </w:rPr>
            </w:pPr>
            <w:r>
              <w:rPr>
                <w:snapToGrid w:val="0"/>
              </w:rPr>
              <w:t>6.300.000</w:t>
            </w:r>
          </w:p>
        </w:tc>
      </w:tr>
      <w:tr w:rsidR="0095097B" w:rsidTr="00A41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95097B" w:rsidRDefault="0095097B" w:rsidP="00A41072">
            <w:pPr>
              <w:ind w:right="-428"/>
              <w:jc w:val="both"/>
              <w:rPr>
                <w:snapToGrid w:val="0"/>
              </w:rPr>
            </w:pPr>
            <w:r>
              <w:rPr>
                <w:snapToGrid w:val="0"/>
              </w:rPr>
              <w:t>Átadott pénzeszköz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5097B" w:rsidRDefault="0095097B" w:rsidP="00A41072">
            <w:pPr>
              <w:ind w:right="-428"/>
              <w:jc w:val="center"/>
            </w:pPr>
            <w:r>
              <w:t>47.726.000</w:t>
            </w:r>
          </w:p>
        </w:tc>
      </w:tr>
      <w:tr w:rsidR="0095097B" w:rsidTr="00A41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95097B" w:rsidRDefault="0095097B" w:rsidP="00A41072">
            <w:pPr>
              <w:ind w:left="70" w:right="-428" w:hanging="70"/>
              <w:jc w:val="both"/>
              <w:rPr>
                <w:snapToGrid w:val="0"/>
              </w:rPr>
            </w:pPr>
            <w:r>
              <w:rPr>
                <w:snapToGrid w:val="0"/>
              </w:rPr>
              <w:t>Felhalmozási kiadás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5097B" w:rsidRDefault="0095097B" w:rsidP="00A41072">
            <w:pPr>
              <w:ind w:right="-428"/>
              <w:jc w:val="center"/>
            </w:pPr>
            <w:r>
              <w:t>1.143.000</w:t>
            </w:r>
          </w:p>
        </w:tc>
      </w:tr>
      <w:tr w:rsidR="0095097B" w:rsidTr="00A41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95097B" w:rsidRDefault="0095097B" w:rsidP="00A41072">
            <w:pPr>
              <w:ind w:left="70" w:right="-428" w:hanging="70"/>
              <w:jc w:val="both"/>
              <w:rPr>
                <w:snapToGrid w:val="0"/>
              </w:rPr>
            </w:pPr>
            <w:r>
              <w:rPr>
                <w:snapToGrid w:val="0"/>
              </w:rPr>
              <w:t>Tartalék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5097B" w:rsidRDefault="0095097B" w:rsidP="00A41072">
            <w:pPr>
              <w:ind w:right="-428"/>
            </w:pPr>
            <w:r>
              <w:t xml:space="preserve">    7.877.852</w:t>
            </w:r>
          </w:p>
        </w:tc>
      </w:tr>
      <w:tr w:rsidR="0095097B" w:rsidTr="00A41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nil"/>
            </w:tcBorders>
          </w:tcPr>
          <w:p w:rsidR="0095097B" w:rsidRDefault="0095097B" w:rsidP="00A41072">
            <w:pPr>
              <w:ind w:right="-428"/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5097B" w:rsidRDefault="0095097B" w:rsidP="00A41072">
            <w:pPr>
              <w:ind w:right="-428"/>
              <w:jc w:val="right"/>
              <w:rPr>
                <w:b/>
                <w:bCs/>
                <w:snapToGrid w:val="0"/>
              </w:rPr>
            </w:pPr>
          </w:p>
        </w:tc>
      </w:tr>
      <w:tr w:rsidR="0095097B" w:rsidTr="00A41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nil"/>
            </w:tcBorders>
          </w:tcPr>
          <w:p w:rsidR="0095097B" w:rsidRDefault="0095097B" w:rsidP="00A41072">
            <w:pPr>
              <w:ind w:right="-428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Önkorm</w:t>
            </w:r>
            <w:proofErr w:type="spellEnd"/>
            <w:r>
              <w:rPr>
                <w:b/>
                <w:bCs/>
              </w:rPr>
              <w:t>. kiadásai összesen: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5097B" w:rsidRDefault="0095097B" w:rsidP="00A41072">
            <w:pPr>
              <w:ind w:right="-42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102.635.852</w:t>
            </w:r>
          </w:p>
        </w:tc>
      </w:tr>
    </w:tbl>
    <w:p w:rsidR="0095097B" w:rsidRDefault="0095097B" w:rsidP="0095097B">
      <w:pPr>
        <w:autoSpaceDE w:val="0"/>
        <w:autoSpaceDN w:val="0"/>
        <w:adjustRightInd w:val="0"/>
        <w:ind w:right="-428"/>
        <w:jc w:val="both"/>
      </w:pPr>
    </w:p>
    <w:p w:rsidR="009952EB" w:rsidRDefault="009952EB">
      <w:bookmarkStart w:id="0" w:name="_GoBack"/>
      <w:bookmarkEnd w:id="0"/>
    </w:p>
    <w:sectPr w:rsidR="00995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55D7D"/>
    <w:multiLevelType w:val="hybridMultilevel"/>
    <w:tmpl w:val="E01ACD04"/>
    <w:lvl w:ilvl="0" w:tplc="58307C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97B"/>
    <w:rsid w:val="0095097B"/>
    <w:rsid w:val="0099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0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0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Vokány kÖH Kirendeltség Aljegyző</dc:creator>
  <cp:lastModifiedBy>Vokány kÖH Kirendeltség Aljegyző</cp:lastModifiedBy>
  <cp:revision>1</cp:revision>
  <dcterms:created xsi:type="dcterms:W3CDTF">2017-02-13T13:27:00Z</dcterms:created>
  <dcterms:modified xsi:type="dcterms:W3CDTF">2017-02-13T13:28:00Z</dcterms:modified>
</cp:coreProperties>
</file>