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0C85A" w14:textId="77777777" w:rsidR="002579B8" w:rsidRDefault="002579B8" w:rsidP="002579B8">
      <w:pPr>
        <w:pStyle w:val="Szvegtrzs"/>
      </w:pPr>
    </w:p>
    <w:p w14:paraId="77B2F0E5" w14:textId="77777777" w:rsidR="002579B8" w:rsidRDefault="002579B8" w:rsidP="002579B8">
      <w:pPr>
        <w:pStyle w:val="Cmsor1"/>
        <w:spacing w:before="60" w:line="360" w:lineRule="auto"/>
        <w:ind w:left="0" w:right="2292"/>
        <w:jc w:val="left"/>
      </w:pPr>
    </w:p>
    <w:p w14:paraId="26D076FB" w14:textId="77777777" w:rsidR="002579B8" w:rsidRDefault="002579B8" w:rsidP="002579B8">
      <w:pPr>
        <w:pStyle w:val="Cmsor1"/>
        <w:spacing w:before="60" w:line="360" w:lineRule="auto"/>
        <w:ind w:left="0" w:right="2292"/>
        <w:jc w:val="left"/>
      </w:pPr>
    </w:p>
    <w:p w14:paraId="26714357" w14:textId="77777777" w:rsidR="002579B8" w:rsidRDefault="002579B8" w:rsidP="002579B8">
      <w:pPr>
        <w:pStyle w:val="Cmsor1"/>
        <w:spacing w:before="60" w:line="360" w:lineRule="auto"/>
        <w:ind w:left="0" w:right="2292"/>
      </w:pPr>
      <w:r>
        <w:t>I N D O K O L Á S</w:t>
      </w:r>
    </w:p>
    <w:p w14:paraId="6231375F" w14:textId="77777777" w:rsidR="002579B8" w:rsidRDefault="002579B8" w:rsidP="002579B8">
      <w:pPr>
        <w:pStyle w:val="Cmsor1"/>
        <w:spacing w:before="60" w:line="360" w:lineRule="auto"/>
        <w:ind w:left="0" w:right="2292"/>
        <w:jc w:val="left"/>
      </w:pPr>
    </w:p>
    <w:p w14:paraId="15261E64" w14:textId="77777777" w:rsidR="002579B8" w:rsidRDefault="002579B8" w:rsidP="002579B8">
      <w:pPr>
        <w:spacing w:line="360" w:lineRule="auto"/>
        <w:ind w:left="2470" w:right="2293"/>
        <w:jc w:val="center"/>
        <w:rPr>
          <w:b/>
          <w:sz w:val="24"/>
        </w:rPr>
      </w:pPr>
      <w:r>
        <w:rPr>
          <w:b/>
          <w:sz w:val="24"/>
        </w:rPr>
        <w:t>Általános indoklás</w:t>
      </w:r>
    </w:p>
    <w:p w14:paraId="7268A4DD" w14:textId="77777777" w:rsidR="002579B8" w:rsidRDefault="002579B8" w:rsidP="002579B8">
      <w:pPr>
        <w:pStyle w:val="Szvegtrzs"/>
        <w:spacing w:line="360" w:lineRule="auto"/>
        <w:ind w:left="0"/>
        <w:rPr>
          <w:b/>
          <w:sz w:val="25"/>
        </w:rPr>
      </w:pPr>
    </w:p>
    <w:p w14:paraId="33899784" w14:textId="77777777" w:rsidR="002579B8" w:rsidRDefault="002579B8" w:rsidP="002579B8">
      <w:pPr>
        <w:pStyle w:val="Szvegtrzs"/>
        <w:spacing w:line="360" w:lineRule="auto"/>
        <w:ind w:right="116"/>
        <w:jc w:val="both"/>
      </w:pPr>
      <w:r>
        <w:t>Az államháztartásról szóló 2011. évi CXCV. törvény (a továbbiakban: Áht.) 109. § (6) bekezdésében foglaltak értelmében a települési önkormányzatok kötelesek meghatározni a kiadások készpénzben történő teljesítésének eseteit.</w:t>
      </w:r>
    </w:p>
    <w:p w14:paraId="408665B7" w14:textId="77777777" w:rsidR="002579B8" w:rsidRDefault="002579B8" w:rsidP="002579B8">
      <w:pPr>
        <w:pStyle w:val="Szvegtrzs"/>
        <w:spacing w:before="1" w:line="360" w:lineRule="auto"/>
        <w:ind w:right="113"/>
        <w:jc w:val="both"/>
      </w:pPr>
      <w:r>
        <w:t>Az Áht. 85. §-a kimondja, hogy a „bevételek beszedésekor, kiadások teljesítésekor lehetőség szerint készpénzkímélő fizetési módokat kell alkalmazni. A kiadások készpénzben történő teljesítésére csak jogszabályban szabályozott esetekben kerülhet sor.”</w:t>
      </w:r>
    </w:p>
    <w:p w14:paraId="7EF8F13F" w14:textId="77777777" w:rsidR="002579B8" w:rsidRDefault="002579B8" w:rsidP="002579B8">
      <w:pPr>
        <w:pStyle w:val="Szvegtrzs"/>
        <w:spacing w:before="3" w:line="360" w:lineRule="auto"/>
        <w:ind w:left="0"/>
        <w:rPr>
          <w:sz w:val="26"/>
        </w:rPr>
      </w:pPr>
    </w:p>
    <w:p w14:paraId="2F4C00F0" w14:textId="77777777" w:rsidR="002579B8" w:rsidRDefault="002579B8" w:rsidP="002579B8">
      <w:pPr>
        <w:pStyle w:val="Cmsor1"/>
        <w:spacing w:line="360" w:lineRule="auto"/>
        <w:ind w:right="2290"/>
      </w:pPr>
      <w:r>
        <w:t>Részletes indoklás</w:t>
      </w:r>
    </w:p>
    <w:p w14:paraId="11CCC531" w14:textId="77777777" w:rsidR="002579B8" w:rsidRDefault="002579B8" w:rsidP="002579B8">
      <w:pPr>
        <w:pStyle w:val="Szvegtrzs"/>
        <w:spacing w:before="11" w:line="360" w:lineRule="auto"/>
        <w:ind w:left="0"/>
        <w:rPr>
          <w:b/>
          <w:sz w:val="26"/>
        </w:rPr>
      </w:pPr>
    </w:p>
    <w:p w14:paraId="77B59FA5" w14:textId="77777777" w:rsidR="002579B8" w:rsidRDefault="002579B8" w:rsidP="002579B8">
      <w:pPr>
        <w:pStyle w:val="Listaszerbekezds"/>
        <w:numPr>
          <w:ilvl w:val="0"/>
          <w:numId w:val="1"/>
        </w:numPr>
        <w:tabs>
          <w:tab w:val="left" w:pos="357"/>
        </w:tabs>
        <w:spacing w:before="0" w:line="360" w:lineRule="auto"/>
        <w:ind w:hanging="241"/>
        <w:rPr>
          <w:sz w:val="24"/>
        </w:rPr>
      </w:pPr>
      <w:r>
        <w:rPr>
          <w:sz w:val="24"/>
        </w:rPr>
        <w:t>§: A rendelet személyi hatályát határozza meg (önkormányzat és</w:t>
      </w:r>
      <w:r>
        <w:rPr>
          <w:spacing w:val="-6"/>
          <w:sz w:val="24"/>
        </w:rPr>
        <w:t xml:space="preserve"> </w:t>
      </w:r>
      <w:r>
        <w:rPr>
          <w:sz w:val="24"/>
        </w:rPr>
        <w:t>intézményei).</w:t>
      </w:r>
    </w:p>
    <w:p w14:paraId="0DBA7BA6" w14:textId="77777777" w:rsidR="002579B8" w:rsidRDefault="002579B8" w:rsidP="002579B8">
      <w:pPr>
        <w:pStyle w:val="Listaszerbekezds"/>
        <w:numPr>
          <w:ilvl w:val="0"/>
          <w:numId w:val="1"/>
        </w:numPr>
        <w:tabs>
          <w:tab w:val="left" w:pos="357"/>
        </w:tabs>
        <w:spacing w:before="0" w:line="360" w:lineRule="auto"/>
        <w:ind w:hanging="241"/>
        <w:rPr>
          <w:sz w:val="24"/>
        </w:rPr>
      </w:pPr>
      <w:r>
        <w:rPr>
          <w:sz w:val="24"/>
        </w:rPr>
        <w:t>§: Meghatározza azon kifizetések körét, amelyek a házipénztárból</w:t>
      </w:r>
      <w:r>
        <w:rPr>
          <w:spacing w:val="-4"/>
          <w:sz w:val="24"/>
        </w:rPr>
        <w:t xml:space="preserve"> </w:t>
      </w:r>
      <w:r>
        <w:rPr>
          <w:sz w:val="24"/>
        </w:rPr>
        <w:t>teljesíthetők.</w:t>
      </w:r>
    </w:p>
    <w:p w14:paraId="462648C6" w14:textId="77777777" w:rsidR="002579B8" w:rsidRPr="00C62A46" w:rsidRDefault="002579B8" w:rsidP="002579B8">
      <w:pPr>
        <w:pStyle w:val="Listaszerbekezds"/>
        <w:numPr>
          <w:ilvl w:val="0"/>
          <w:numId w:val="1"/>
        </w:numPr>
        <w:tabs>
          <w:tab w:val="left" w:pos="357"/>
        </w:tabs>
        <w:spacing w:before="0" w:line="360" w:lineRule="auto"/>
        <w:ind w:hanging="241"/>
        <w:rPr>
          <w:sz w:val="24"/>
        </w:rPr>
        <w:sectPr w:rsidR="002579B8" w:rsidRPr="00C62A46" w:rsidSect="002579B8">
          <w:pgSz w:w="11910" w:h="16840"/>
          <w:pgMar w:top="278" w:right="1298" w:bottom="278" w:left="1298" w:header="709" w:footer="709" w:gutter="0"/>
          <w:cols w:space="708"/>
        </w:sectPr>
      </w:pPr>
      <w:r w:rsidRPr="00C62A46">
        <w:rPr>
          <w:sz w:val="24"/>
        </w:rPr>
        <w:t>§: A hatályba léptető rendelkezést</w:t>
      </w:r>
      <w:r w:rsidRPr="00C62A46">
        <w:rPr>
          <w:spacing w:val="-1"/>
          <w:sz w:val="24"/>
        </w:rPr>
        <w:t xml:space="preserve"> </w:t>
      </w:r>
      <w:r w:rsidRPr="00C62A46">
        <w:rPr>
          <w:sz w:val="24"/>
        </w:rPr>
        <w:t>tartalmaz</w:t>
      </w:r>
      <w:r>
        <w:rPr>
          <w:sz w:val="24"/>
        </w:rPr>
        <w:t xml:space="preserve">za </w:t>
      </w:r>
    </w:p>
    <w:p w14:paraId="6E78187E" w14:textId="77777777" w:rsidR="000D7A0B" w:rsidRDefault="000D7A0B"/>
    <w:sectPr w:rsidR="000D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3552C"/>
    <w:multiLevelType w:val="hybridMultilevel"/>
    <w:tmpl w:val="91D89B84"/>
    <w:lvl w:ilvl="0" w:tplc="96FE294A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76E0E91A">
      <w:start w:val="1"/>
      <w:numFmt w:val="lowerLetter"/>
      <w:lvlText w:val="%2)"/>
      <w:lvlJc w:val="left"/>
      <w:pPr>
        <w:ind w:left="95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u-HU" w:eastAsia="en-US" w:bidi="ar-SA"/>
      </w:rPr>
    </w:lvl>
    <w:lvl w:ilvl="2" w:tplc="2B2C802C">
      <w:start w:val="1"/>
      <w:numFmt w:val="decimal"/>
      <w:lvlText w:val="%3."/>
      <w:lvlJc w:val="left"/>
      <w:pPr>
        <w:ind w:left="143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3" w:tplc="81D2CC04">
      <w:numFmt w:val="bullet"/>
      <w:lvlText w:val="•"/>
      <w:lvlJc w:val="left"/>
      <w:pPr>
        <w:ind w:left="2423" w:hanging="240"/>
      </w:pPr>
      <w:rPr>
        <w:rFonts w:hint="default"/>
        <w:lang w:val="hu-HU" w:eastAsia="en-US" w:bidi="ar-SA"/>
      </w:rPr>
    </w:lvl>
    <w:lvl w:ilvl="4" w:tplc="4AEA6548">
      <w:numFmt w:val="bullet"/>
      <w:lvlText w:val="•"/>
      <w:lvlJc w:val="left"/>
      <w:pPr>
        <w:ind w:left="3406" w:hanging="240"/>
      </w:pPr>
      <w:rPr>
        <w:rFonts w:hint="default"/>
        <w:lang w:val="hu-HU" w:eastAsia="en-US" w:bidi="ar-SA"/>
      </w:rPr>
    </w:lvl>
    <w:lvl w:ilvl="5" w:tplc="085C10C2">
      <w:numFmt w:val="bullet"/>
      <w:lvlText w:val="•"/>
      <w:lvlJc w:val="left"/>
      <w:pPr>
        <w:ind w:left="4389" w:hanging="240"/>
      </w:pPr>
      <w:rPr>
        <w:rFonts w:hint="default"/>
        <w:lang w:val="hu-HU" w:eastAsia="en-US" w:bidi="ar-SA"/>
      </w:rPr>
    </w:lvl>
    <w:lvl w:ilvl="6" w:tplc="4D646E48">
      <w:numFmt w:val="bullet"/>
      <w:lvlText w:val="•"/>
      <w:lvlJc w:val="left"/>
      <w:pPr>
        <w:ind w:left="5373" w:hanging="240"/>
      </w:pPr>
      <w:rPr>
        <w:rFonts w:hint="default"/>
        <w:lang w:val="hu-HU" w:eastAsia="en-US" w:bidi="ar-SA"/>
      </w:rPr>
    </w:lvl>
    <w:lvl w:ilvl="7" w:tplc="5694F690">
      <w:numFmt w:val="bullet"/>
      <w:lvlText w:val="•"/>
      <w:lvlJc w:val="left"/>
      <w:pPr>
        <w:ind w:left="6356" w:hanging="240"/>
      </w:pPr>
      <w:rPr>
        <w:rFonts w:hint="default"/>
        <w:lang w:val="hu-HU" w:eastAsia="en-US" w:bidi="ar-SA"/>
      </w:rPr>
    </w:lvl>
    <w:lvl w:ilvl="8" w:tplc="9E442898">
      <w:numFmt w:val="bullet"/>
      <w:lvlText w:val="•"/>
      <w:lvlJc w:val="left"/>
      <w:pPr>
        <w:ind w:left="7339" w:hanging="24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8"/>
    <w:rsid w:val="000D7A0B"/>
    <w:rsid w:val="002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992F"/>
  <w15:chartTrackingRefBased/>
  <w15:docId w15:val="{5DD2E03D-AA3D-4150-A8D1-07B1D34B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79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9"/>
    <w:qFormat/>
    <w:rsid w:val="002579B8"/>
    <w:pPr>
      <w:ind w:left="2470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79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2579B8"/>
    <w:pPr>
      <w:ind w:left="116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2579B8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2579B8"/>
    <w:pPr>
      <w:spacing w:before="19"/>
      <w:ind w:left="356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651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2020-09-21T11:40:00Z</dcterms:created>
  <dcterms:modified xsi:type="dcterms:W3CDTF">2020-09-21T11:41:00Z</dcterms:modified>
</cp:coreProperties>
</file>