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34" w:rsidRPr="00823B34" w:rsidRDefault="00823B34" w:rsidP="00823B34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23B34">
        <w:rPr>
          <w:rFonts w:eastAsia="Times New Roman" w:cs="Times New Roman"/>
          <w:color w:val="000000"/>
          <w:szCs w:val="24"/>
          <w:lang w:eastAsia="hu-HU"/>
        </w:rPr>
        <w:t>5. melléklet</w:t>
      </w:r>
    </w:p>
    <w:p w:rsidR="00823B34" w:rsidRPr="00823B34" w:rsidRDefault="00823B34" w:rsidP="00823B34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823B34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823B34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823B34" w:rsidRPr="00823B34" w:rsidRDefault="00823B34" w:rsidP="00823B34">
      <w:pPr>
        <w:ind w:left="360"/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823B34" w:rsidRPr="00823B34" w:rsidRDefault="00823B34" w:rsidP="00823B34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823B34">
        <w:rPr>
          <w:rFonts w:eastAsia="Times New Roman" w:cs="Times New Roman"/>
          <w:b/>
          <w:color w:val="000000"/>
          <w:szCs w:val="24"/>
          <w:lang w:eastAsia="hu-HU"/>
        </w:rPr>
        <w:t xml:space="preserve">KERÜLENDŐ ADVENTÍV NÖVÉNYFAJOK </w:t>
      </w:r>
      <w:proofErr w:type="gramStart"/>
      <w:r w:rsidRPr="00823B34">
        <w:rPr>
          <w:rFonts w:eastAsia="Times New Roman" w:cs="Times New Roman"/>
          <w:b/>
          <w:color w:val="000000"/>
          <w:szCs w:val="24"/>
          <w:lang w:eastAsia="hu-HU"/>
        </w:rPr>
        <w:t>ÉS</w:t>
      </w:r>
      <w:proofErr w:type="gramEnd"/>
      <w:r w:rsidRPr="00823B34">
        <w:rPr>
          <w:rFonts w:eastAsia="Times New Roman" w:cs="Times New Roman"/>
          <w:b/>
          <w:color w:val="000000"/>
          <w:szCs w:val="24"/>
          <w:lang w:eastAsia="hu-HU"/>
        </w:rPr>
        <w:t xml:space="preserve"> INVÁZIÓS NÖVÉNYFAJOK</w:t>
      </w:r>
    </w:p>
    <w:p w:rsidR="00823B34" w:rsidRPr="00823B34" w:rsidRDefault="00823B34" w:rsidP="00823B34">
      <w:pPr>
        <w:jc w:val="center"/>
        <w:rPr>
          <w:rFonts w:eastAsia="Times New Roman" w:cs="Times New Roman"/>
          <w:b/>
          <w:color w:val="000000"/>
          <w:sz w:val="32"/>
          <w:szCs w:val="24"/>
          <w:lang w:eastAsia="hu-HU"/>
        </w:rPr>
      </w:pPr>
    </w:p>
    <w:p w:rsidR="00823B34" w:rsidRPr="00823B34" w:rsidRDefault="00823B34" w:rsidP="00823B34">
      <w:pPr>
        <w:jc w:val="both"/>
        <w:outlineLvl w:val="0"/>
        <w:rPr>
          <w:rFonts w:eastAsia="Times New Roman" w:cs="Times New Roman"/>
          <w:b/>
          <w:bCs/>
          <w:color w:val="000000"/>
          <w:kern w:val="36"/>
          <w:sz w:val="22"/>
          <w:lang w:eastAsia="hu-HU"/>
        </w:rPr>
      </w:pPr>
      <w:r w:rsidRPr="00823B34">
        <w:rPr>
          <w:rFonts w:eastAsia="Times New Roman" w:cs="Times New Roman"/>
          <w:b/>
          <w:bCs/>
          <w:color w:val="000000"/>
          <w:kern w:val="36"/>
          <w:sz w:val="22"/>
          <w:lang w:eastAsia="hu-HU"/>
        </w:rPr>
        <w:t>I. KERÜLENDŐ ADVENTÍV NÖVÉNYFAJOK</w:t>
      </w:r>
    </w:p>
    <w:p w:rsidR="00823B34" w:rsidRPr="00823B34" w:rsidRDefault="00823B34" w:rsidP="00823B34">
      <w:pPr>
        <w:spacing w:before="60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>Kerülendő adventív fajok (az adventív fajok ellenőrizhetetlen mértékű szaporodásukkal a növényzet összetételében, a települési és természetes zöldfelületekben óriási károkat okoznak, terjeszkedésük meg nem állítható.):</w:t>
      </w:r>
    </w:p>
    <w:p w:rsidR="00823B34" w:rsidRPr="00823B34" w:rsidRDefault="00823B34" w:rsidP="00823B34">
      <w:pPr>
        <w:numPr>
          <w:ilvl w:val="0"/>
          <w:numId w:val="1"/>
        </w:numPr>
        <w:spacing w:before="60"/>
        <w:contextualSpacing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a bálványfa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Ailanthus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altissima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, </w:t>
      </w:r>
    </w:p>
    <w:p w:rsidR="00823B34" w:rsidRPr="00823B34" w:rsidRDefault="00823B34" w:rsidP="00823B34">
      <w:pPr>
        <w:numPr>
          <w:ilvl w:val="0"/>
          <w:numId w:val="1"/>
        </w:numPr>
        <w:spacing w:before="60"/>
        <w:contextualSpacing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gyalogakác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Amorpha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fruticosa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, </w:t>
      </w:r>
    </w:p>
    <w:p w:rsidR="00823B34" w:rsidRPr="00823B34" w:rsidRDefault="00823B34" w:rsidP="00823B34">
      <w:pPr>
        <w:numPr>
          <w:ilvl w:val="0"/>
          <w:numId w:val="1"/>
        </w:numPr>
        <w:spacing w:before="60"/>
        <w:contextualSpacing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akác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Robinia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pseudo-acacia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, </w:t>
      </w:r>
    </w:p>
    <w:p w:rsidR="00823B34" w:rsidRPr="00823B34" w:rsidRDefault="00823B34" w:rsidP="00823B34">
      <w:pPr>
        <w:numPr>
          <w:ilvl w:val="0"/>
          <w:numId w:val="1"/>
        </w:numPr>
        <w:spacing w:before="60"/>
        <w:contextualSpacing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aranyvessző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Solidago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canadensis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, S.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gigantea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, ezüstfa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Elaeagnus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angustifolia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, </w:t>
      </w:r>
    </w:p>
    <w:p w:rsidR="00823B34" w:rsidRPr="00823B34" w:rsidRDefault="00823B34" w:rsidP="00823B34">
      <w:pPr>
        <w:numPr>
          <w:ilvl w:val="0"/>
          <w:numId w:val="1"/>
        </w:numPr>
        <w:spacing w:before="60"/>
        <w:contextualSpacing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 xml:space="preserve">selyemkóró </w:t>
      </w:r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(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Asclepias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 xml:space="preserve"> </w:t>
      </w:r>
      <w:proofErr w:type="spellStart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syriaca</w:t>
      </w:r>
      <w:proofErr w:type="spellEnd"/>
      <w:r w:rsidRPr="00823B34">
        <w:rPr>
          <w:rFonts w:eastAsia="Times New Roman" w:cs="Times New Roman"/>
          <w:i/>
          <w:iCs/>
          <w:color w:val="000000"/>
          <w:sz w:val="22"/>
          <w:lang w:eastAsia="hu-HU"/>
        </w:rPr>
        <w:t>)</w:t>
      </w:r>
      <w:r w:rsidRPr="00823B34">
        <w:rPr>
          <w:rFonts w:eastAsia="Times New Roman" w:cs="Times New Roman"/>
          <w:color w:val="000000"/>
          <w:sz w:val="22"/>
          <w:lang w:eastAsia="hu-HU"/>
        </w:rPr>
        <w:t>.</w:t>
      </w:r>
    </w:p>
    <w:p w:rsidR="00823B34" w:rsidRPr="00823B34" w:rsidRDefault="00823B34" w:rsidP="00823B34">
      <w:pPr>
        <w:spacing w:before="100" w:beforeAutospacing="1" w:after="120"/>
        <w:jc w:val="both"/>
        <w:outlineLvl w:val="0"/>
        <w:rPr>
          <w:rFonts w:eastAsia="Times New Roman" w:cs="Times New Roman"/>
          <w:b/>
          <w:bCs/>
          <w:color w:val="000000"/>
          <w:kern w:val="36"/>
          <w:sz w:val="22"/>
          <w:lang w:eastAsia="hu-HU"/>
        </w:rPr>
      </w:pPr>
      <w:r w:rsidRPr="00823B34">
        <w:rPr>
          <w:rFonts w:eastAsia="Times New Roman" w:cs="Times New Roman"/>
          <w:b/>
          <w:bCs/>
          <w:color w:val="000000"/>
          <w:kern w:val="36"/>
          <w:sz w:val="22"/>
          <w:lang w:eastAsia="hu-HU"/>
        </w:rPr>
        <w:t>II. KERÜLENDŐ INVÁZIÓS NÖVÉNYFAJOK</w:t>
      </w:r>
    </w:p>
    <w:p w:rsidR="00823B34" w:rsidRPr="00823B34" w:rsidRDefault="00823B34" w:rsidP="00823B34">
      <w:pPr>
        <w:spacing w:after="120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23B34">
        <w:rPr>
          <w:rFonts w:eastAsia="Times New Roman" w:cs="Times New Roman"/>
          <w:color w:val="000000"/>
          <w:sz w:val="22"/>
          <w:lang w:eastAsia="hu-HU"/>
        </w:rPr>
        <w:t>(az Unió számára veszélyt jelentő inváziós idegenhonos fajokat az alábbi lista tartalmazza.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vonatkoznak)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0"/>
        <w:gridCol w:w="5610"/>
        <w:gridCol w:w="65"/>
      </w:tblGrid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Magyar név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Tudományos név</w:t>
            </w:r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Borfa, tengerparti seprűcserje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Baccharis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halimifolia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Kaliforniai tündérhínár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Cabomba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caroliniana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Vízijácint</w:t>
            </w:r>
            <w:proofErr w:type="spellEnd"/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Eichhornia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crassipes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Perzsa medvetalp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Heracleum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persicum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Sosnowsky-medvetalp</w:t>
            </w:r>
            <w:proofErr w:type="spellEnd"/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Heracleum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sosnowskyi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Hévízi gázló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Hydrocotyle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ranunculoides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Fodros átokhínár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Lagarosiphon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major</w:t>
            </w:r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Nagyvirágú tóalma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Ludwigia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grandiflora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Sárgavirágú tóalma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Ludwigia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peploides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Sárga lápbuzogány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Lysichiton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americanus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Közönséges süllőhínár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Myriophyllum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aquaticum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Keserű hamisüröm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Parthenium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hysterophorus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Ördögfarok keserűfű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Persicaria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perfoliata</w:t>
            </w:r>
            <w:proofErr w:type="spellEnd"/>
          </w:p>
        </w:tc>
      </w:tr>
      <w:tr w:rsidR="00823B34" w:rsidRPr="00823B34" w:rsidTr="00C15434">
        <w:trPr>
          <w:trHeight w:val="300"/>
          <w:tblCellSpacing w:w="0" w:type="dxa"/>
        </w:trPr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Kudzu</w:t>
            </w:r>
            <w:proofErr w:type="spellEnd"/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 xml:space="preserve"> nyílgyökér</w:t>
            </w:r>
          </w:p>
        </w:tc>
        <w:tc>
          <w:tcPr>
            <w:tcW w:w="5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Pueraria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montana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var.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lobata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Közönséges selyemkóró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Asclepias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syriaca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Vékonylevelű átokhínár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Elodea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nuttallii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Bíbor nebáncsvirág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Impatiens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glandulifera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Felemáslevelű süllőhínár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Myriophyllum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heterophyllum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Kaukázusi medvetalp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Heracleum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mantegazzianum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Óriásrebarbara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Gunnera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tinctoria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Tollborzfű</w:t>
            </w:r>
            <w:proofErr w:type="spellEnd"/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Pennisetum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setaceum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Alternanthera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philoxeroides</w:t>
            </w:r>
            <w:proofErr w:type="spellEnd"/>
          </w:p>
        </w:tc>
      </w:tr>
      <w:tr w:rsidR="00823B34" w:rsidRPr="00823B34" w:rsidTr="00C15434">
        <w:trPr>
          <w:gridAfter w:val="1"/>
          <w:wAfter w:w="60" w:type="dxa"/>
          <w:trHeight w:val="300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5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23B34" w:rsidRPr="00823B34" w:rsidRDefault="00823B34" w:rsidP="00823B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Microstegium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lang w:eastAsia="hu-HU"/>
              </w:rPr>
              <w:t>vimineum</w:t>
            </w:r>
            <w:bookmarkStart w:id="0" w:name="_GoBack"/>
            <w:bookmarkEnd w:id="0"/>
            <w:proofErr w:type="spellEnd"/>
          </w:p>
        </w:tc>
      </w:tr>
    </w:tbl>
    <w:p w:rsidR="00823B34" w:rsidRPr="00823B34" w:rsidRDefault="00823B34" w:rsidP="00823B34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2"/>
          <w:szCs w:val="24"/>
          <w:lang w:eastAsia="hu-HU"/>
        </w:rPr>
      </w:pPr>
      <w:r w:rsidRPr="00823B34">
        <w:rPr>
          <w:rFonts w:eastAsia="Times New Roman" w:cs="Times New Roman"/>
          <w:b/>
          <w:bCs/>
          <w:color w:val="000000"/>
          <w:kern w:val="36"/>
          <w:sz w:val="22"/>
          <w:lang w:eastAsia="hu-HU"/>
        </w:rPr>
        <w:lastRenderedPageBreak/>
        <w:t>III. KERÜLENDŐ INVÁZIÓS NÖVÉNYFAJOK NATURA 2000 GYEPTERÜLETEKEN</w:t>
      </w:r>
    </w:p>
    <w:p w:rsidR="00823B34" w:rsidRPr="00823B34" w:rsidRDefault="00823B34" w:rsidP="00823B34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2"/>
          <w:szCs w:val="24"/>
          <w:lang w:eastAsia="hu-HU"/>
        </w:rPr>
      </w:pPr>
      <w:r w:rsidRPr="00823B34">
        <w:rPr>
          <w:rFonts w:eastAsia="Times New Roman" w:cs="Times New Roman"/>
          <w:color w:val="000000"/>
          <w:sz w:val="22"/>
          <w:szCs w:val="24"/>
          <w:lang w:eastAsia="hu-HU"/>
        </w:rPr>
        <w:t xml:space="preserve">A </w:t>
      </w:r>
      <w:proofErr w:type="spellStart"/>
      <w:r w:rsidRPr="00823B34">
        <w:rPr>
          <w:rFonts w:eastAsia="Times New Roman" w:cs="Times New Roman"/>
          <w:color w:val="000000"/>
          <w:sz w:val="22"/>
          <w:szCs w:val="24"/>
          <w:lang w:eastAsia="hu-HU"/>
        </w:rPr>
        <w:t>Natura</w:t>
      </w:r>
      <w:proofErr w:type="spellEnd"/>
      <w:r w:rsidRPr="00823B34">
        <w:rPr>
          <w:rFonts w:eastAsia="Times New Roman" w:cs="Times New Roman"/>
          <w:color w:val="000000"/>
          <w:sz w:val="22"/>
          <w:szCs w:val="24"/>
          <w:lang w:eastAsia="hu-HU"/>
        </w:rPr>
        <w:t xml:space="preserve"> 2000 gyepterületeken az alábbi listában szereplő, inváziós és termőhely-idegen növényfajok megtelepedését és terjedését meg kell akadályozni, állományuk visszaszorításáról gondoskodni kell mechanikus védekezéssel vagy speciális növényvédőszer-kijuttatással.</w:t>
      </w:r>
    </w:p>
    <w:p w:rsidR="00823B34" w:rsidRPr="00823B34" w:rsidRDefault="00823B34" w:rsidP="00823B34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2"/>
          <w:szCs w:val="24"/>
          <w:lang w:eastAsia="hu-HU"/>
        </w:rPr>
      </w:pPr>
      <w:r w:rsidRPr="00823B34">
        <w:rPr>
          <w:rFonts w:eastAsia="Times New Roman" w:cs="Times New Roman"/>
          <w:color w:val="000000"/>
          <w:sz w:val="22"/>
          <w:szCs w:val="24"/>
          <w:lang w:eastAsia="hu-HU"/>
        </w:rPr>
        <w:t>Az érintett növényfajok:</w:t>
      </w:r>
    </w:p>
    <w:p w:rsidR="00823B34" w:rsidRPr="00823B34" w:rsidRDefault="00823B34" w:rsidP="00823B34">
      <w:pPr>
        <w:shd w:val="clear" w:color="auto" w:fill="FFFFFF"/>
        <w:spacing w:before="120" w:after="120"/>
        <w:jc w:val="both"/>
        <w:rPr>
          <w:rFonts w:eastAsia="Times New Roman" w:cs="Times New Roman"/>
          <w:b/>
          <w:color w:val="000000"/>
          <w:sz w:val="22"/>
          <w:szCs w:val="24"/>
          <w:lang w:eastAsia="hu-HU"/>
        </w:rPr>
      </w:pPr>
      <w:r w:rsidRPr="00823B34">
        <w:rPr>
          <w:rFonts w:eastAsia="Times New Roman" w:cs="Times New Roman"/>
          <w:b/>
          <w:color w:val="000000"/>
          <w:sz w:val="22"/>
          <w:szCs w:val="24"/>
          <w:lang w:eastAsia="hu-HU"/>
        </w:rPr>
        <w:t xml:space="preserve">1. </w:t>
      </w:r>
      <w:proofErr w:type="spellStart"/>
      <w:r w:rsidRPr="00823B34">
        <w:rPr>
          <w:rFonts w:eastAsia="Times New Roman" w:cs="Times New Roman"/>
          <w:b/>
          <w:color w:val="000000"/>
          <w:sz w:val="22"/>
          <w:szCs w:val="24"/>
          <w:lang w:eastAsia="hu-HU"/>
        </w:rPr>
        <w:t>Fásszárú</w:t>
      </w:r>
      <w:proofErr w:type="spellEnd"/>
      <w:r w:rsidRPr="00823B34">
        <w:rPr>
          <w:rFonts w:eastAsia="Times New Roman" w:cs="Times New Roman"/>
          <w:b/>
          <w:color w:val="000000"/>
          <w:sz w:val="22"/>
          <w:szCs w:val="24"/>
          <w:lang w:eastAsia="hu-HU"/>
        </w:rPr>
        <w:t xml:space="preserve"> inváziós és termőhely-idegen növényfajok:</w:t>
      </w: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865"/>
      </w:tblGrid>
      <w:tr w:rsidR="00823B34" w:rsidRPr="00823B34" w:rsidTr="00C15434">
        <w:trPr>
          <w:trHeight w:val="1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eastAsia="hu-HU"/>
              </w:rPr>
              <w:t>Magyar név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eastAsia="hu-HU"/>
              </w:rPr>
              <w:t>Tudományos név</w:t>
            </w:r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akác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Robinia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pseudo-acacia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amerikai kőris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Fraxinus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americana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bálványfa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Ailanthus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altissima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keskenylevelű ezüstfa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Elaeagnus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fekete fenyő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Pinus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nigra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erdei fenyő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Pinus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silvestris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gyalogakác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Amorpha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fruticosa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kései meggy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Prunus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serotina</w:t>
            </w:r>
            <w:proofErr w:type="spellEnd"/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zöld juhar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Acer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negundo</w:t>
            </w:r>
            <w:proofErr w:type="spellEnd"/>
          </w:p>
        </w:tc>
      </w:tr>
    </w:tbl>
    <w:p w:rsidR="00823B34" w:rsidRPr="00823B34" w:rsidRDefault="00823B34" w:rsidP="00823B34">
      <w:pPr>
        <w:shd w:val="clear" w:color="auto" w:fill="FFFFFF"/>
        <w:spacing w:before="120" w:after="120"/>
        <w:jc w:val="both"/>
        <w:rPr>
          <w:rFonts w:eastAsia="Times New Roman" w:cs="Times New Roman"/>
          <w:b/>
          <w:color w:val="000000"/>
          <w:sz w:val="22"/>
          <w:szCs w:val="24"/>
          <w:lang w:eastAsia="hu-HU"/>
        </w:rPr>
      </w:pPr>
      <w:r w:rsidRPr="00823B34">
        <w:rPr>
          <w:rFonts w:eastAsia="Times New Roman" w:cs="Times New Roman"/>
          <w:b/>
          <w:color w:val="000000"/>
          <w:sz w:val="22"/>
          <w:szCs w:val="24"/>
          <w:lang w:eastAsia="hu-HU"/>
        </w:rPr>
        <w:t>2. Lágyszárú inváziós növényfajok:</w:t>
      </w: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865"/>
      </w:tblGrid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eastAsia="hu-HU"/>
              </w:rPr>
              <w:t>Magyar név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eastAsia="hu-HU"/>
              </w:rPr>
              <w:t>Tudományos név</w:t>
            </w:r>
          </w:p>
        </w:tc>
      </w:tr>
      <w:tr w:rsidR="00823B34" w:rsidRPr="00823B34" w:rsidTr="00C15434">
        <w:trPr>
          <w:trHeight w:val="29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alkörmös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Phytolacca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americana</w:t>
            </w:r>
            <w:proofErr w:type="spellEnd"/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japánkeserűfű</w:t>
            </w:r>
            <w:proofErr w:type="spellEnd"/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 xml:space="preserve"> fajok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Fallopia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spp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.</w:t>
            </w:r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kanadai aranyvessző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Solidago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canadensis</w:t>
            </w:r>
            <w:proofErr w:type="spellEnd"/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magas aranyvessző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Solidago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gigantea</w:t>
            </w:r>
            <w:proofErr w:type="spellEnd"/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parlagfű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Ambrosia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artemisifolia</w:t>
            </w:r>
            <w:proofErr w:type="spellEnd"/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selyemkóró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Asclepias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syriaca</w:t>
            </w:r>
            <w:proofErr w:type="spellEnd"/>
          </w:p>
        </w:tc>
      </w:tr>
      <w:tr w:rsidR="00823B34" w:rsidRPr="00823B34" w:rsidTr="00C15434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</w:pPr>
            <w:r w:rsidRPr="00823B34">
              <w:rPr>
                <w:rFonts w:eastAsia="Times New Roman" w:cs="Times New Roman"/>
                <w:color w:val="000000"/>
                <w:sz w:val="22"/>
                <w:szCs w:val="24"/>
                <w:lang w:eastAsia="hu-HU"/>
              </w:rPr>
              <w:t>süntök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3B34" w:rsidRPr="00823B34" w:rsidRDefault="00823B34" w:rsidP="00823B34">
            <w:pPr>
              <w:jc w:val="both"/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</w:pP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Echinocystis</w:t>
            </w:r>
            <w:proofErr w:type="spellEnd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 xml:space="preserve"> </w:t>
            </w:r>
            <w:proofErr w:type="spellStart"/>
            <w:r w:rsidRPr="00823B34">
              <w:rPr>
                <w:rFonts w:eastAsia="Times New Roman" w:cs="Times New Roman"/>
                <w:i/>
                <w:color w:val="000000"/>
                <w:sz w:val="22"/>
                <w:szCs w:val="24"/>
                <w:lang w:eastAsia="hu-HU"/>
              </w:rPr>
              <w:t>lobata</w:t>
            </w:r>
            <w:proofErr w:type="spellEnd"/>
          </w:p>
        </w:tc>
      </w:tr>
    </w:tbl>
    <w:p w:rsidR="00823B34" w:rsidRPr="00823B34" w:rsidRDefault="00823B34" w:rsidP="00823B34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</w:p>
    <w:p w:rsidR="00214AC2" w:rsidRDefault="00214AC2"/>
    <w:sectPr w:rsidR="00214AC2" w:rsidSect="0000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389B"/>
    <w:multiLevelType w:val="hybridMultilevel"/>
    <w:tmpl w:val="A7DC4FFE"/>
    <w:lvl w:ilvl="0" w:tplc="D63EB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34"/>
    <w:rsid w:val="00214AC2"/>
    <w:rsid w:val="005F2202"/>
    <w:rsid w:val="008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2018-10-30T10:32:00Z</dcterms:created>
  <dcterms:modified xsi:type="dcterms:W3CDTF">2018-10-30T10:33:00Z</dcterms:modified>
</cp:coreProperties>
</file>