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989DA" w14:textId="77777777"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Általános indoklás</w:t>
      </w:r>
    </w:p>
    <w:p w14:paraId="3C1A30EF" w14:textId="77777777"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14:paraId="5B10DD66" w14:textId="77777777" w:rsidR="00E17035" w:rsidRPr="00D23657" w:rsidRDefault="00E17035" w:rsidP="00E17035">
      <w:pPr>
        <w:widowControl w:val="0"/>
        <w:tabs>
          <w:tab w:val="left" w:pos="3132"/>
        </w:tabs>
        <w:suppressAutoHyphens/>
        <w:ind w:left="0"/>
        <w:rPr>
          <w:rFonts w:eastAsia="SimSun"/>
          <w:kern w:val="1"/>
          <w:szCs w:val="24"/>
          <w:lang w:eastAsia="zh-CN"/>
        </w:rPr>
      </w:pPr>
      <w:bookmarkStart w:id="0" w:name="_Hlk24971680"/>
      <w:r w:rsidRPr="00D23657">
        <w:rPr>
          <w:rFonts w:eastAsia="SimSun"/>
          <w:bCs/>
          <w:kern w:val="1"/>
          <w:szCs w:val="24"/>
          <w:lang w:eastAsia="zh-CN"/>
        </w:rPr>
        <w:t xml:space="preserve">A helyi adókról szóló 1990. évi C. törvény </w:t>
      </w:r>
      <w:r w:rsidRPr="00D23657">
        <w:rPr>
          <w:rFonts w:eastAsia="SimSun"/>
          <w:kern w:val="1"/>
          <w:szCs w:val="24"/>
          <w:lang w:eastAsia="zh-CN"/>
        </w:rPr>
        <w:t xml:space="preserve">(a továbbiakban: </w:t>
      </w:r>
      <w:proofErr w:type="spellStart"/>
      <w:r w:rsidRPr="00D23657">
        <w:rPr>
          <w:rFonts w:eastAsia="SimSun"/>
          <w:kern w:val="1"/>
          <w:szCs w:val="24"/>
          <w:lang w:eastAsia="zh-CN"/>
        </w:rPr>
        <w:t>Htv</w:t>
      </w:r>
      <w:proofErr w:type="spellEnd"/>
      <w:r w:rsidRPr="00D23657">
        <w:rPr>
          <w:rFonts w:eastAsia="SimSun"/>
          <w:kern w:val="1"/>
          <w:szCs w:val="24"/>
          <w:lang w:eastAsia="zh-CN"/>
        </w:rPr>
        <w:t xml:space="preserve">.) </w:t>
      </w:r>
      <w:r w:rsidRPr="00D23657">
        <w:rPr>
          <w:rFonts w:eastAsia="SimSun"/>
          <w:bCs/>
          <w:kern w:val="1"/>
          <w:szCs w:val="24"/>
          <w:lang w:eastAsia="zh-CN"/>
        </w:rPr>
        <w:t>1. §</w:t>
      </w:r>
      <w:r w:rsidRPr="00D23657">
        <w:rPr>
          <w:rFonts w:eastAsia="SimSun"/>
          <w:kern w:val="1"/>
          <w:szCs w:val="24"/>
          <w:lang w:eastAsia="zh-CN"/>
        </w:rPr>
        <w:t xml:space="preserve"> (</w:t>
      </w:r>
      <w:bookmarkStart w:id="1" w:name="foot_43_place"/>
      <w:r w:rsidRPr="00D23657">
        <w:rPr>
          <w:rFonts w:eastAsia="SimSun"/>
          <w:kern w:val="1"/>
          <w:szCs w:val="24"/>
          <w:lang w:eastAsia="zh-CN"/>
        </w:rPr>
        <w:t xml:space="preserve">1) bekezdése alapján </w:t>
      </w:r>
      <w:bookmarkEnd w:id="0"/>
      <w:bookmarkEnd w:id="1"/>
      <w:r w:rsidRPr="00D23657">
        <w:rPr>
          <w:rFonts w:eastAsia="SimSun"/>
          <w:kern w:val="1"/>
          <w:szCs w:val="24"/>
          <w:lang w:eastAsia="zh-CN"/>
        </w:rPr>
        <w:t>az e törvény felhatalmazása és rendelkezései szerint a települési (községi, városi, fővárosi és kerületi) önkormányzat képviselőtestülete (a továbbiakban: önkormányzat) rendelettel az illetékességi területén helyi adókat (a továbbiakban: adót), valamint települési adókat vezethet be.</w:t>
      </w:r>
    </w:p>
    <w:p w14:paraId="310A70C4" w14:textId="77777777" w:rsidR="00E17035" w:rsidRPr="00D23657" w:rsidRDefault="00E17035" w:rsidP="00E17035">
      <w:pPr>
        <w:widowControl w:val="0"/>
        <w:tabs>
          <w:tab w:val="left" w:pos="3132"/>
        </w:tabs>
        <w:suppressAutoHyphens/>
        <w:ind w:left="0"/>
        <w:rPr>
          <w:rFonts w:eastAsia="SimSun"/>
          <w:kern w:val="1"/>
          <w:szCs w:val="24"/>
          <w:lang w:eastAsia="zh-CN"/>
        </w:rPr>
      </w:pPr>
    </w:p>
    <w:p w14:paraId="7894D974" w14:textId="77777777" w:rsidR="00E17035" w:rsidRPr="00D23657" w:rsidRDefault="00E17035" w:rsidP="00E17035">
      <w:pPr>
        <w:widowControl w:val="0"/>
        <w:tabs>
          <w:tab w:val="left" w:pos="3132"/>
        </w:tabs>
        <w:suppressAutoHyphens/>
        <w:ind w:left="0"/>
        <w:rPr>
          <w:rFonts w:eastAsia="SimSun"/>
          <w:kern w:val="1"/>
          <w:szCs w:val="24"/>
          <w:lang w:eastAsia="zh-CN"/>
        </w:rPr>
      </w:pPr>
      <w:r w:rsidRPr="00D23657">
        <w:rPr>
          <w:rFonts w:eastAsia="SimSun"/>
          <w:kern w:val="1"/>
          <w:szCs w:val="24"/>
          <w:lang w:eastAsia="zh-CN"/>
        </w:rPr>
        <w:t>Ugyanezen törvény 6. §-a meghatározza, hogy az önkormányzat adómegállapítási joga az alábbiakra terjed ki:</w:t>
      </w:r>
    </w:p>
    <w:p w14:paraId="01673792" w14:textId="77777777" w:rsidR="00E17035" w:rsidRPr="00D23657" w:rsidRDefault="00E17035" w:rsidP="00E17035">
      <w:pPr>
        <w:widowControl w:val="0"/>
        <w:tabs>
          <w:tab w:val="left" w:pos="3132"/>
        </w:tabs>
        <w:suppressAutoHyphens/>
        <w:ind w:left="0"/>
        <w:rPr>
          <w:rFonts w:eastAsia="SimSun"/>
          <w:kern w:val="1"/>
          <w:szCs w:val="24"/>
          <w:lang w:eastAsia="zh-CN"/>
        </w:rPr>
      </w:pPr>
      <w:r w:rsidRPr="00D23657">
        <w:rPr>
          <w:rFonts w:eastAsia="SimSun"/>
          <w:kern w:val="1"/>
          <w:szCs w:val="24"/>
          <w:lang w:eastAsia="zh-CN"/>
        </w:rPr>
        <w:t>a) a MÁSODIK RÉSZBEN meghatározott adókat vagy azok valamelyikét bevezesse, a már bevezetett adót hatályon kívül helyezze, illetőleg módosítsa, azonban az évközi módosítás naptári éven belül nem súlyosbíthatja az adóalanyok adóterheit,</w:t>
      </w:r>
    </w:p>
    <w:p w14:paraId="6FCB9C66" w14:textId="77777777" w:rsidR="00E17035" w:rsidRPr="00D23657" w:rsidRDefault="00E17035" w:rsidP="00E17035">
      <w:pPr>
        <w:widowControl w:val="0"/>
        <w:tabs>
          <w:tab w:val="left" w:pos="3132"/>
        </w:tabs>
        <w:suppressAutoHyphens/>
        <w:ind w:left="0"/>
        <w:rPr>
          <w:rFonts w:eastAsia="SimSun"/>
          <w:kern w:val="1"/>
          <w:szCs w:val="24"/>
          <w:lang w:eastAsia="zh-CN"/>
        </w:rPr>
      </w:pPr>
      <w:r w:rsidRPr="00D23657">
        <w:rPr>
          <w:rFonts w:eastAsia="SimSun"/>
          <w:kern w:val="1"/>
          <w:szCs w:val="24"/>
          <w:lang w:eastAsia="zh-CN"/>
        </w:rPr>
        <w:t>b) az adó bevezetésének időpontját és időtartamát (határozott vagy határozatlan időre) meghatározza,</w:t>
      </w:r>
    </w:p>
    <w:p w14:paraId="713BF661" w14:textId="77777777" w:rsidR="00E17035" w:rsidRPr="00D23657" w:rsidRDefault="00E17035" w:rsidP="00E17035">
      <w:pPr>
        <w:ind w:left="0"/>
        <w:rPr>
          <w:szCs w:val="24"/>
        </w:rPr>
      </w:pPr>
      <w:r w:rsidRPr="00D23657">
        <w:rPr>
          <w:szCs w:val="24"/>
        </w:rPr>
        <w:t>c) az adó mértékét – a törvényben meghatározott felső határokra … figyelemmel – megállapítsa,</w:t>
      </w:r>
    </w:p>
    <w:p w14:paraId="2467E040" w14:textId="77777777" w:rsidR="00E17035" w:rsidRPr="00D23657" w:rsidRDefault="00E17035" w:rsidP="00E17035">
      <w:pPr>
        <w:ind w:left="0"/>
        <w:rPr>
          <w:szCs w:val="24"/>
        </w:rPr>
      </w:pPr>
      <w:r w:rsidRPr="00D23657">
        <w:rPr>
          <w:szCs w:val="24"/>
        </w:rPr>
        <w:t>d) az e törvény második részében meghatározott mentességeket, kedvezményeket további mentességekkel, kedvezményekkel … kibővítse,</w:t>
      </w:r>
    </w:p>
    <w:p w14:paraId="4012B837" w14:textId="77777777" w:rsidR="00E17035" w:rsidRPr="00D23657" w:rsidRDefault="00E17035" w:rsidP="00E17035">
      <w:pPr>
        <w:ind w:left="0"/>
        <w:rPr>
          <w:szCs w:val="24"/>
        </w:rPr>
      </w:pPr>
      <w:r w:rsidRPr="00D23657">
        <w:rPr>
          <w:szCs w:val="24"/>
        </w:rPr>
        <w:t>e) e törvény és az adózás rendjéről szóló törvény, valamint az adóigazgatási rendtartásról szóló törvény keretei között az adózás részletes szabályait meghatározza.</w:t>
      </w:r>
    </w:p>
    <w:p w14:paraId="2931DBF7" w14:textId="77777777" w:rsidR="00E17035" w:rsidRPr="00D23657" w:rsidRDefault="00E17035" w:rsidP="00E17035">
      <w:pPr>
        <w:ind w:left="0"/>
        <w:rPr>
          <w:szCs w:val="24"/>
        </w:rPr>
      </w:pPr>
    </w:p>
    <w:p w14:paraId="1057A670" w14:textId="7581233F" w:rsidR="00E17035" w:rsidRPr="00D23657" w:rsidRDefault="00E17035" w:rsidP="00E17035">
      <w:pPr>
        <w:spacing w:before="100" w:beforeAutospacing="1" w:after="20"/>
        <w:ind w:left="0"/>
        <w:rPr>
          <w:szCs w:val="24"/>
        </w:rPr>
      </w:pPr>
      <w:bookmarkStart w:id="2" w:name="_Hlk24969869"/>
      <w:r w:rsidRPr="00D23657">
        <w:rPr>
          <w:bCs/>
          <w:szCs w:val="24"/>
        </w:rPr>
        <w:t xml:space="preserve">A </w:t>
      </w:r>
      <w:proofErr w:type="spellStart"/>
      <w:r w:rsidRPr="00D23657">
        <w:rPr>
          <w:bCs/>
          <w:szCs w:val="24"/>
        </w:rPr>
        <w:t>Htv</w:t>
      </w:r>
      <w:proofErr w:type="spellEnd"/>
      <w:r w:rsidRPr="00D23657">
        <w:rPr>
          <w:bCs/>
          <w:szCs w:val="24"/>
        </w:rPr>
        <w:t>.</w:t>
      </w:r>
      <w:r w:rsidRPr="00D23657">
        <w:rPr>
          <w:b/>
          <w:bCs/>
          <w:szCs w:val="24"/>
        </w:rPr>
        <w:t xml:space="preserve"> </w:t>
      </w:r>
      <w:r w:rsidRPr="00D23657">
        <w:rPr>
          <w:bCs/>
          <w:szCs w:val="24"/>
        </w:rPr>
        <w:t>40. §</w:t>
      </w:r>
      <w:r w:rsidRPr="00D23657">
        <w:rPr>
          <w:bCs/>
          <w:szCs w:val="24"/>
          <w:vertAlign w:val="superscript"/>
        </w:rPr>
        <w:t xml:space="preserve"> </w:t>
      </w:r>
      <w:r w:rsidRPr="00D23657">
        <w:rPr>
          <w:szCs w:val="24"/>
        </w:rPr>
        <w:t>(1) bekezdés c) pontja alapján az állandó jelleggel végzett iparűzési tevékenység esetén az adó évi mértékének felső határa 2000. évtől az adóalap 2%-a. A (2) bekezdés szerint az ideiglenes jelleggel végzett iparűzési tevékenység esetén az adó mértéke naptári naponként legfeljebb 5000 forint. Indokoltnak tartjuk az állandó jelleggel végzett iparűzési tevékenység esetén az adó mértékének emelését</w:t>
      </w:r>
      <w:r w:rsidR="00023570">
        <w:rPr>
          <w:szCs w:val="24"/>
        </w:rPr>
        <w:t>,</w:t>
      </w:r>
      <w:r w:rsidRPr="00D23657">
        <w:rPr>
          <w:szCs w:val="24"/>
        </w:rPr>
        <w:t xml:space="preserve"> ezáltal az Önkormányzat növelni tudná a saját bevételeinek összegét.</w:t>
      </w:r>
    </w:p>
    <w:bookmarkEnd w:id="2"/>
    <w:p w14:paraId="0AB3C192" w14:textId="77777777"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14:paraId="2D15C1DA" w14:textId="77777777" w:rsidR="00612EBD" w:rsidRDefault="00612EBD" w:rsidP="00612EBD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</w:p>
    <w:p w14:paraId="36BA8A6F" w14:textId="77777777" w:rsidR="00612EBD" w:rsidRDefault="00612EBD" w:rsidP="00612EBD">
      <w:pPr>
        <w:spacing w:after="0" w:line="259" w:lineRule="auto"/>
        <w:ind w:left="0" w:right="497" w:firstLine="0"/>
        <w:jc w:val="center"/>
      </w:pPr>
      <w:r>
        <w:rPr>
          <w:b/>
          <w:u w:val="single" w:color="000000"/>
        </w:rPr>
        <w:t>Részletes indoklás</w:t>
      </w:r>
      <w:r>
        <w:rPr>
          <w:b/>
        </w:rPr>
        <w:t xml:space="preserve">  </w:t>
      </w:r>
    </w:p>
    <w:p w14:paraId="2D5D8DAE" w14:textId="6D3FA841" w:rsidR="00612EBD" w:rsidRDefault="00612EBD" w:rsidP="00612EBD">
      <w:pPr>
        <w:spacing w:after="0" w:line="259" w:lineRule="auto"/>
        <w:ind w:left="0" w:firstLine="0"/>
        <w:jc w:val="left"/>
      </w:pPr>
      <w:r>
        <w:t xml:space="preserve"> </w:t>
      </w:r>
    </w:p>
    <w:p w14:paraId="3E26A885" w14:textId="77777777" w:rsidR="00156D7B" w:rsidRDefault="00156D7B" w:rsidP="00612EBD">
      <w:pPr>
        <w:spacing w:after="0" w:line="259" w:lineRule="auto"/>
        <w:ind w:left="0" w:firstLine="0"/>
        <w:jc w:val="left"/>
      </w:pPr>
    </w:p>
    <w:p w14:paraId="79111F61" w14:textId="77777777" w:rsidR="00612EBD" w:rsidRDefault="00612EBD" w:rsidP="00612EBD">
      <w:pPr>
        <w:ind w:left="-5"/>
        <w:jc w:val="center"/>
      </w:pPr>
      <w:r>
        <w:t>1. §</w:t>
      </w:r>
    </w:p>
    <w:p w14:paraId="20EDBDE8" w14:textId="77777777" w:rsidR="00612EBD" w:rsidRDefault="00612EBD" w:rsidP="00612EBD">
      <w:pPr>
        <w:ind w:left="-5"/>
      </w:pPr>
    </w:p>
    <w:p w14:paraId="7CF3CF34" w14:textId="5016E0CD" w:rsidR="00023570" w:rsidRPr="00D23657" w:rsidRDefault="00023570" w:rsidP="00023570">
      <w:pPr>
        <w:ind w:left="0"/>
        <w:rPr>
          <w:szCs w:val="24"/>
        </w:rPr>
      </w:pPr>
      <w:r w:rsidRPr="00D23657">
        <w:rPr>
          <w:szCs w:val="24"/>
        </w:rPr>
        <w:t xml:space="preserve">Az </w:t>
      </w:r>
      <w:proofErr w:type="spellStart"/>
      <w:r w:rsidRPr="00D23657">
        <w:rPr>
          <w:szCs w:val="24"/>
        </w:rPr>
        <w:t>Ör</w:t>
      </w:r>
      <w:proofErr w:type="spellEnd"/>
      <w:r w:rsidRPr="00D23657">
        <w:rPr>
          <w:szCs w:val="24"/>
        </w:rPr>
        <w:t>. 1. § (</w:t>
      </w:r>
      <w:r w:rsidR="006976DC">
        <w:rPr>
          <w:szCs w:val="24"/>
        </w:rPr>
        <w:t>a</w:t>
      </w:r>
      <w:r w:rsidRPr="00D23657">
        <w:rPr>
          <w:szCs w:val="24"/>
        </w:rPr>
        <w:t xml:space="preserve">) bekezdése határozza meg az állandó jelleggel végzett iparűzési tevékenység esetén az adó évi mértékét. </w:t>
      </w:r>
    </w:p>
    <w:p w14:paraId="6C6F1FAD" w14:textId="490BE052" w:rsidR="00612EBD" w:rsidRDefault="00612EBD" w:rsidP="00612EBD">
      <w:pPr>
        <w:ind w:left="-5"/>
      </w:pPr>
    </w:p>
    <w:p w14:paraId="67A98427" w14:textId="77777777" w:rsidR="00156D7B" w:rsidRDefault="00156D7B" w:rsidP="00612EBD">
      <w:pPr>
        <w:ind w:left="-5"/>
      </w:pPr>
    </w:p>
    <w:p w14:paraId="7E1F245C" w14:textId="77777777" w:rsidR="00612EBD" w:rsidRDefault="00612EBD" w:rsidP="00612EBD">
      <w:pPr>
        <w:ind w:left="-5"/>
        <w:jc w:val="center"/>
      </w:pPr>
      <w:r>
        <w:t>2.§</w:t>
      </w:r>
    </w:p>
    <w:p w14:paraId="68F75F34" w14:textId="77777777" w:rsidR="00612EBD" w:rsidRDefault="00612EBD" w:rsidP="00612EBD">
      <w:pPr>
        <w:ind w:left="-5"/>
      </w:pPr>
    </w:p>
    <w:p w14:paraId="750C4BB1" w14:textId="3060F481" w:rsidR="00612EBD" w:rsidRDefault="00612EBD" w:rsidP="00612EBD">
      <w:pPr>
        <w:ind w:left="-5"/>
      </w:pPr>
      <w:r>
        <w:t>A hatályba léptető rendelkezést tartalmazza</w:t>
      </w:r>
      <w:r w:rsidR="00023570">
        <w:t>.</w:t>
      </w:r>
    </w:p>
    <w:p w14:paraId="55A147BC" w14:textId="77777777" w:rsidR="006976DC" w:rsidRDefault="006976DC" w:rsidP="00612EBD">
      <w:pPr>
        <w:spacing w:after="23" w:line="259" w:lineRule="auto"/>
        <w:ind w:left="0" w:right="611" w:firstLine="0"/>
        <w:jc w:val="center"/>
      </w:pPr>
    </w:p>
    <w:p w14:paraId="73C0C487" w14:textId="18BAE99F" w:rsidR="00612EBD" w:rsidRDefault="00612EBD" w:rsidP="00612EBD">
      <w:pPr>
        <w:spacing w:after="23" w:line="259" w:lineRule="auto"/>
        <w:ind w:left="0" w:right="611" w:firstLine="0"/>
        <w:jc w:val="center"/>
      </w:pPr>
      <w:r>
        <w:t xml:space="preserve"> </w:t>
      </w:r>
    </w:p>
    <w:p w14:paraId="4540595E" w14:textId="77777777" w:rsidR="00612EBD" w:rsidRDefault="00612EBD" w:rsidP="00612EBD">
      <w:pPr>
        <w:spacing w:after="263" w:line="259" w:lineRule="auto"/>
        <w:ind w:left="0" w:firstLine="0"/>
        <w:jc w:val="left"/>
      </w:pPr>
    </w:p>
    <w:p w14:paraId="304388F6" w14:textId="77777777" w:rsidR="000778FE" w:rsidRPr="003B501A" w:rsidRDefault="000778FE" w:rsidP="000778FE">
      <w:pPr>
        <w:spacing w:after="0" w:line="259" w:lineRule="auto"/>
        <w:ind w:left="0" w:right="497" w:firstLine="0"/>
        <w:jc w:val="center"/>
        <w:rPr>
          <w:b/>
          <w:u w:val="single" w:color="000000"/>
        </w:rPr>
      </w:pPr>
      <w:r w:rsidRPr="003B501A">
        <w:rPr>
          <w:b/>
          <w:u w:val="single" w:color="000000"/>
        </w:rPr>
        <w:lastRenderedPageBreak/>
        <w:t>HATÁSVIZSGÁLAT</w:t>
      </w:r>
    </w:p>
    <w:p w14:paraId="29EA134B" w14:textId="77777777" w:rsidR="000778FE" w:rsidRPr="00F4058F" w:rsidRDefault="000778FE" w:rsidP="000778FE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13F2FA7E" w14:textId="77777777" w:rsidR="000778FE" w:rsidRPr="003B501A" w:rsidRDefault="000778FE" w:rsidP="000778FE">
      <w:pPr>
        <w:ind w:left="-5"/>
      </w:pPr>
      <w:r w:rsidRPr="003B501A">
        <w:t xml:space="preserve">A 2011. január 1-jétől hatályos, a jogalkotásról szóló 2010. évi CXXX. törvény (a továbbiakban: </w:t>
      </w:r>
      <w:proofErr w:type="spellStart"/>
      <w:r w:rsidRPr="003B501A">
        <w:t>Jat</w:t>
      </w:r>
      <w:proofErr w:type="spellEnd"/>
      <w:r w:rsidRPr="003B501A">
        <w:t>.) 17. §-a szerint:</w:t>
      </w:r>
    </w:p>
    <w:p w14:paraId="6B8069DF" w14:textId="77777777" w:rsidR="000778FE" w:rsidRPr="003B501A" w:rsidRDefault="000778FE" w:rsidP="000778FE">
      <w:pPr>
        <w:ind w:left="-5"/>
      </w:pPr>
    </w:p>
    <w:p w14:paraId="386A6F65" w14:textId="77777777" w:rsidR="000778FE" w:rsidRPr="003B501A" w:rsidRDefault="000778FE" w:rsidP="000778FE">
      <w:pPr>
        <w:ind w:left="-5"/>
      </w:pPr>
      <w:r w:rsidRPr="003B501A">
        <w:t xml:space="preserve"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</w:t>
      </w:r>
    </w:p>
    <w:p w14:paraId="6640585F" w14:textId="77777777" w:rsidR="000778FE" w:rsidRPr="003B501A" w:rsidRDefault="000778FE" w:rsidP="000778FE">
      <w:pPr>
        <w:ind w:left="-5"/>
      </w:pPr>
    </w:p>
    <w:p w14:paraId="4D8B16D1" w14:textId="77777777" w:rsidR="000778FE" w:rsidRPr="003B501A" w:rsidRDefault="000778FE" w:rsidP="000778FE">
      <w:pPr>
        <w:ind w:left="-5"/>
      </w:pPr>
      <w:r w:rsidRPr="003B501A">
        <w:t>(2) A hatásvizsgálat során vizsgálni kell</w:t>
      </w:r>
    </w:p>
    <w:p w14:paraId="6BF735C0" w14:textId="77777777" w:rsidR="000778FE" w:rsidRPr="003B501A" w:rsidRDefault="000778FE" w:rsidP="000778FE">
      <w:pPr>
        <w:ind w:left="-5"/>
      </w:pPr>
      <w:r w:rsidRPr="003B501A">
        <w:t>a) a tervezett jogszabály valamennyi jelentősnek ítélt hatását, különösen</w:t>
      </w:r>
    </w:p>
    <w:p w14:paraId="05D60130" w14:textId="77777777" w:rsidR="000778FE" w:rsidRPr="003B501A" w:rsidRDefault="000778FE" w:rsidP="000778FE">
      <w:pPr>
        <w:ind w:left="-5"/>
      </w:pPr>
      <w:proofErr w:type="spellStart"/>
      <w:r w:rsidRPr="003B501A">
        <w:t>aa</w:t>
      </w:r>
      <w:proofErr w:type="spellEnd"/>
      <w:r w:rsidRPr="003B501A">
        <w:t>) társadalmi, gazdasági, költségvetési hatásait,</w:t>
      </w:r>
    </w:p>
    <w:p w14:paraId="7DF83A6B" w14:textId="77777777" w:rsidR="000778FE" w:rsidRPr="003B501A" w:rsidRDefault="000778FE" w:rsidP="000778FE">
      <w:pPr>
        <w:ind w:left="-5"/>
      </w:pPr>
      <w:r w:rsidRPr="003B501A">
        <w:t>ab) környezeti és egészségi következményeit,</w:t>
      </w:r>
    </w:p>
    <w:p w14:paraId="36E60C9D" w14:textId="77777777" w:rsidR="000778FE" w:rsidRPr="003B501A" w:rsidRDefault="000778FE" w:rsidP="000778FE">
      <w:pPr>
        <w:ind w:left="-5"/>
      </w:pPr>
      <w:proofErr w:type="spellStart"/>
      <w:r w:rsidRPr="003B501A">
        <w:t>ac</w:t>
      </w:r>
      <w:proofErr w:type="spellEnd"/>
      <w:r w:rsidRPr="003B501A">
        <w:t xml:space="preserve">) adminisztratív </w:t>
      </w:r>
      <w:proofErr w:type="spellStart"/>
      <w:r w:rsidRPr="003B501A">
        <w:t>terheket</w:t>
      </w:r>
      <w:proofErr w:type="spellEnd"/>
      <w:r w:rsidRPr="003B501A">
        <w:t xml:space="preserve"> befolyásoló hatásait, valamint</w:t>
      </w:r>
    </w:p>
    <w:p w14:paraId="327EB2AF" w14:textId="77777777" w:rsidR="000778FE" w:rsidRPr="003B501A" w:rsidRDefault="000778FE" w:rsidP="000778FE">
      <w:pPr>
        <w:ind w:left="-5"/>
      </w:pPr>
      <w:r w:rsidRPr="003B501A">
        <w:t>b) a jogszabály megalkotásának szükségességét, a jogalkotás elmaradásának várható következményeit, és</w:t>
      </w:r>
    </w:p>
    <w:p w14:paraId="4199C0A3" w14:textId="77777777" w:rsidR="000778FE" w:rsidRPr="003B501A" w:rsidRDefault="000778FE" w:rsidP="000778FE">
      <w:pPr>
        <w:ind w:left="-5"/>
      </w:pPr>
      <w:r w:rsidRPr="003B501A">
        <w:t>c) a jogszabály alkalmazásához szükséges személyi, szervezeti, tárgyi és pénzügyi feltételeket</w:t>
      </w:r>
      <w:r>
        <w:t>.</w:t>
      </w:r>
    </w:p>
    <w:p w14:paraId="427FF79E" w14:textId="77777777" w:rsidR="000778FE" w:rsidRPr="003B501A" w:rsidRDefault="000778FE" w:rsidP="000778FE">
      <w:pPr>
        <w:ind w:left="-5"/>
      </w:pPr>
    </w:p>
    <w:p w14:paraId="5E583763" w14:textId="6A6BB127" w:rsidR="000778FE" w:rsidRPr="003B501A" w:rsidRDefault="000778FE" w:rsidP="000778FE">
      <w:pPr>
        <w:ind w:left="-5"/>
      </w:pPr>
      <w:r w:rsidRPr="003B501A">
        <w:t xml:space="preserve">A </w:t>
      </w:r>
      <w:r w:rsidR="00725C2A">
        <w:t>Tornanádaska</w:t>
      </w:r>
      <w:r w:rsidRPr="003B501A">
        <w:t xml:space="preserve"> Község Önkormányzata</w:t>
      </w:r>
      <w:r w:rsidR="00023570">
        <w:t xml:space="preserve"> Képviselő-testületének az</w:t>
      </w:r>
      <w:r w:rsidRPr="003B501A">
        <w:t xml:space="preserve"> </w:t>
      </w:r>
      <w:r w:rsidR="00023570">
        <w:t>Iparűzési adóról</w:t>
      </w:r>
      <w:r>
        <w:t xml:space="preserve"> szóló</w:t>
      </w:r>
      <w:r w:rsidR="00023570" w:rsidRPr="00023570">
        <w:t xml:space="preserve"> 13/2015.(IX.10.)</w:t>
      </w:r>
      <w:r w:rsidR="00023570">
        <w:t xml:space="preserve"> </w:t>
      </w:r>
      <w:r>
        <w:t xml:space="preserve">önkormányzati rendelet módosításáról </w:t>
      </w:r>
      <w:r w:rsidRPr="003B501A">
        <w:t xml:space="preserve">szóló rendelet tervezetében (a továbbiakban: Tervezet) foglaltak várható hatásai – a </w:t>
      </w:r>
      <w:proofErr w:type="spellStart"/>
      <w:r w:rsidRPr="003B501A">
        <w:t>Jat</w:t>
      </w:r>
      <w:proofErr w:type="spellEnd"/>
      <w:r w:rsidRPr="003B501A">
        <w:t>. 17. § (2) bekezdésében foglalt elvárások tükrében – az alábbiak szerint összegezhetők:</w:t>
      </w:r>
    </w:p>
    <w:p w14:paraId="7951C51A" w14:textId="77777777" w:rsidR="000778FE" w:rsidRPr="003B501A" w:rsidRDefault="000778FE" w:rsidP="000778FE">
      <w:pPr>
        <w:ind w:left="-5"/>
      </w:pPr>
    </w:p>
    <w:p w14:paraId="5103651D" w14:textId="77777777" w:rsidR="000778FE" w:rsidRPr="003B501A" w:rsidRDefault="000778FE" w:rsidP="000778FE">
      <w:pPr>
        <w:ind w:left="-5"/>
      </w:pPr>
      <w:r w:rsidRPr="003B501A">
        <w:t>a) A tervezett jogszabály valamennyi jelentősnek ítélt hatása</w:t>
      </w:r>
    </w:p>
    <w:p w14:paraId="0A4AEE51" w14:textId="77777777" w:rsidR="000778FE" w:rsidRPr="003B501A" w:rsidRDefault="000778FE" w:rsidP="000778FE">
      <w:pPr>
        <w:ind w:left="-5"/>
      </w:pPr>
    </w:p>
    <w:p w14:paraId="77A558AA" w14:textId="77777777" w:rsidR="000778FE" w:rsidRPr="003B501A" w:rsidRDefault="000778FE" w:rsidP="000778FE">
      <w:pPr>
        <w:ind w:left="-5"/>
      </w:pPr>
      <w:proofErr w:type="spellStart"/>
      <w:r w:rsidRPr="003B501A">
        <w:t>aa</w:t>
      </w:r>
      <w:proofErr w:type="spellEnd"/>
      <w:r w:rsidRPr="003B501A">
        <w:t>) A jogszabály társadalmi, gazdasági, költségvetési hatásai</w:t>
      </w:r>
    </w:p>
    <w:p w14:paraId="1D47574A" w14:textId="77777777" w:rsidR="000778FE" w:rsidRPr="003B501A" w:rsidRDefault="000778FE" w:rsidP="000778FE">
      <w:pPr>
        <w:ind w:left="-5"/>
      </w:pPr>
      <w:r w:rsidRPr="003B501A">
        <w:t xml:space="preserve">A Tervezetnek társadalmi hatása nincs. </w:t>
      </w:r>
    </w:p>
    <w:p w14:paraId="54EC6A27" w14:textId="77777777" w:rsidR="000778FE" w:rsidRPr="003B501A" w:rsidRDefault="000778FE" w:rsidP="000778FE">
      <w:pPr>
        <w:ind w:left="-5"/>
      </w:pPr>
      <w:r w:rsidRPr="003B501A">
        <w:t>A Tervezet jelentősebb gazdasági és költségvetési hatásokat nem keletkeztet.</w:t>
      </w:r>
    </w:p>
    <w:p w14:paraId="0CB143D2" w14:textId="77777777" w:rsidR="000778FE" w:rsidRPr="003B501A" w:rsidRDefault="000778FE" w:rsidP="000778FE">
      <w:pPr>
        <w:ind w:left="-5"/>
      </w:pPr>
    </w:p>
    <w:p w14:paraId="0783871D" w14:textId="77777777" w:rsidR="000778FE" w:rsidRPr="003B501A" w:rsidRDefault="000778FE" w:rsidP="000778FE">
      <w:pPr>
        <w:ind w:left="-5"/>
      </w:pPr>
      <w:r w:rsidRPr="003B501A">
        <w:t>ab) A jogszabály környezeti és egészségi következményei</w:t>
      </w:r>
    </w:p>
    <w:p w14:paraId="5BE3235F" w14:textId="77777777" w:rsidR="000778FE" w:rsidRPr="003B501A" w:rsidRDefault="000778FE" w:rsidP="000778FE">
      <w:pPr>
        <w:ind w:left="-5"/>
      </w:pPr>
      <w:r w:rsidRPr="003B501A">
        <w:t>A Tervezetben foglaltaknak közvetlen környezeti és egészségi következményei nincsenek.</w:t>
      </w:r>
    </w:p>
    <w:p w14:paraId="33D0EA6D" w14:textId="77777777" w:rsidR="000778FE" w:rsidRPr="003B501A" w:rsidRDefault="000778FE" w:rsidP="000778FE">
      <w:pPr>
        <w:ind w:left="-5"/>
      </w:pPr>
    </w:p>
    <w:p w14:paraId="70BE1530" w14:textId="77777777" w:rsidR="000778FE" w:rsidRPr="003B501A" w:rsidRDefault="000778FE" w:rsidP="000778FE">
      <w:pPr>
        <w:ind w:left="-5"/>
      </w:pPr>
      <w:proofErr w:type="spellStart"/>
      <w:r w:rsidRPr="003B501A">
        <w:t>ac</w:t>
      </w:r>
      <w:proofErr w:type="spellEnd"/>
      <w:r w:rsidRPr="003B501A">
        <w:t xml:space="preserve">) A jogszabály adminisztratív </w:t>
      </w:r>
      <w:proofErr w:type="spellStart"/>
      <w:r w:rsidRPr="003B501A">
        <w:t>terheket</w:t>
      </w:r>
      <w:proofErr w:type="spellEnd"/>
      <w:r w:rsidRPr="003B501A">
        <w:t xml:space="preserve"> befolyásoló hatásai</w:t>
      </w:r>
    </w:p>
    <w:p w14:paraId="473FB81D" w14:textId="77777777" w:rsidR="000778FE" w:rsidRPr="003B501A" w:rsidRDefault="000778FE" w:rsidP="000778FE">
      <w:pPr>
        <w:ind w:left="-5"/>
      </w:pPr>
      <w:r w:rsidRPr="003B501A">
        <w:t xml:space="preserve">A Tervezet adminisztratív </w:t>
      </w:r>
      <w:proofErr w:type="spellStart"/>
      <w:r w:rsidRPr="003B501A">
        <w:t>terheket</w:t>
      </w:r>
      <w:proofErr w:type="spellEnd"/>
      <w:r w:rsidRPr="003B501A">
        <w:t xml:space="preserve"> nem keletkeztet.</w:t>
      </w:r>
    </w:p>
    <w:p w14:paraId="72871D1A" w14:textId="77777777" w:rsidR="000778FE" w:rsidRPr="003B501A" w:rsidRDefault="000778FE" w:rsidP="000778FE">
      <w:pPr>
        <w:ind w:left="-5"/>
      </w:pPr>
    </w:p>
    <w:p w14:paraId="44747637" w14:textId="77777777" w:rsidR="000778FE" w:rsidRPr="003B501A" w:rsidRDefault="000778FE" w:rsidP="000778FE">
      <w:pPr>
        <w:ind w:left="-5"/>
      </w:pPr>
      <w:r w:rsidRPr="003B501A">
        <w:t>b) A jogszabály megalkotásának szükségessége, a jogalkotás elmaradásának várható következményei</w:t>
      </w:r>
    </w:p>
    <w:p w14:paraId="42E7FAEA" w14:textId="75EBA9EB" w:rsidR="000778FE" w:rsidRPr="003B501A" w:rsidRDefault="000778FE" w:rsidP="000778FE">
      <w:pPr>
        <w:ind w:left="-5"/>
      </w:pPr>
      <w:r w:rsidRPr="003B501A">
        <w:t>A rendelet megalkotásának szükségesség</w:t>
      </w:r>
      <w:r>
        <w:t>e, illetve</w:t>
      </w:r>
      <w:r w:rsidRPr="003B501A">
        <w:t xml:space="preserve"> módosít</w:t>
      </w:r>
      <w:r>
        <w:t xml:space="preserve">ása </w:t>
      </w:r>
      <w:r w:rsidRPr="00B83D42">
        <w:t xml:space="preserve">hozzájárul </w:t>
      </w:r>
      <w:r>
        <w:t>a</w:t>
      </w:r>
      <w:r w:rsidR="005E11CB">
        <w:t>z önkormányzat bevételeinek növekedéséhez.</w:t>
      </w:r>
      <w:r>
        <w:t xml:space="preserve"> </w:t>
      </w:r>
      <w:r w:rsidRPr="003B501A">
        <w:t xml:space="preserve">A rendelet </w:t>
      </w:r>
      <w:r>
        <w:t>módosításának</w:t>
      </w:r>
      <w:r w:rsidRPr="003B501A">
        <w:t xml:space="preserve"> elmulasztása esetén</w:t>
      </w:r>
      <w:r w:rsidR="005E11CB">
        <w:t xml:space="preserve"> nincs következmény</w:t>
      </w:r>
      <w:r w:rsidRPr="003B501A">
        <w:t>.</w:t>
      </w:r>
    </w:p>
    <w:p w14:paraId="5891C22A" w14:textId="77777777" w:rsidR="000778FE" w:rsidRPr="003B501A" w:rsidRDefault="000778FE" w:rsidP="000778FE">
      <w:pPr>
        <w:ind w:left="-5"/>
      </w:pPr>
    </w:p>
    <w:p w14:paraId="6AD2B952" w14:textId="77777777" w:rsidR="000778FE" w:rsidRPr="003B501A" w:rsidRDefault="000778FE" w:rsidP="000778FE">
      <w:pPr>
        <w:ind w:left="-5"/>
      </w:pPr>
      <w:r w:rsidRPr="003B501A">
        <w:t>c) A jogszabály alkalmazásához szükséges személyi, szervezeti, tárgyi és pénzügyi feltételek</w:t>
      </w:r>
    </w:p>
    <w:p w14:paraId="311C667E" w14:textId="77777777" w:rsidR="000778FE" w:rsidRPr="003B501A" w:rsidRDefault="000778FE" w:rsidP="000778FE">
      <w:pPr>
        <w:ind w:left="-5"/>
      </w:pPr>
      <w:r w:rsidRPr="003B501A">
        <w:t xml:space="preserve">A Tervezet elfogadása esetén a rendelet alkalmazása a jelenlegihez képest többlet személyi, szervezeti, tárgyi és pénzügyi feltételt nem igényel. </w:t>
      </w:r>
    </w:p>
    <w:p w14:paraId="2994B23D" w14:textId="77777777" w:rsidR="000778FE" w:rsidRPr="003B501A" w:rsidRDefault="000778FE" w:rsidP="000778FE">
      <w:pPr>
        <w:ind w:left="-5"/>
      </w:pPr>
      <w:r w:rsidRPr="003B501A">
        <w:t xml:space="preserve">                                </w:t>
      </w:r>
    </w:p>
    <w:p w14:paraId="4886860E" w14:textId="77777777" w:rsidR="000778FE" w:rsidRDefault="000778FE" w:rsidP="000778FE">
      <w:pPr>
        <w:ind w:left="-5"/>
      </w:pPr>
    </w:p>
    <w:p w14:paraId="57808E83" w14:textId="11D13EB7" w:rsidR="00612EBD" w:rsidRDefault="00612EBD" w:rsidP="00612EBD">
      <w:pPr>
        <w:spacing w:after="64" w:line="259" w:lineRule="auto"/>
        <w:ind w:left="0" w:right="4900" w:firstLine="0"/>
        <w:jc w:val="right"/>
      </w:pPr>
    </w:p>
    <w:sectPr w:rsidR="0061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BD"/>
    <w:rsid w:val="00023570"/>
    <w:rsid w:val="000778FE"/>
    <w:rsid w:val="000D0969"/>
    <w:rsid w:val="000D40BA"/>
    <w:rsid w:val="000D71E2"/>
    <w:rsid w:val="00156D7B"/>
    <w:rsid w:val="002F51A9"/>
    <w:rsid w:val="003F238A"/>
    <w:rsid w:val="003F278A"/>
    <w:rsid w:val="005E11CB"/>
    <w:rsid w:val="00612EBD"/>
    <w:rsid w:val="006976DC"/>
    <w:rsid w:val="00725C2A"/>
    <w:rsid w:val="00950D93"/>
    <w:rsid w:val="00957A41"/>
    <w:rsid w:val="00E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2B47"/>
  <w15:chartTrackingRefBased/>
  <w15:docId w15:val="{432048C9-63A5-428C-A1BB-A1408528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EBD"/>
    <w:pPr>
      <w:spacing w:after="4" w:line="260" w:lineRule="auto"/>
      <w:ind w:left="10" w:hanging="10"/>
      <w:jc w:val="both"/>
    </w:pPr>
    <w:rPr>
      <w:color w:val="000000"/>
      <w:sz w:val="24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Calibri" w:hAnsi="Calibri" w:cs="Arial"/>
      <w:b/>
      <w:bCs/>
      <w:color w:val="auto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ind w:left="0" w:firstLine="0"/>
      <w:outlineLvl w:val="1"/>
    </w:pPr>
    <w:rPr>
      <w:rFonts w:ascii="Calibri" w:eastAsiaTheme="majorEastAsia" w:hAnsi="Calibri" w:cstheme="majorBidi"/>
      <w:bCs/>
      <w:iCs/>
      <w:color w:val="auto"/>
      <w:sz w:val="28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ind w:left="0" w:firstLine="0"/>
      <w:jc w:val="left"/>
      <w:outlineLvl w:val="2"/>
    </w:pPr>
    <w:rPr>
      <w:rFonts w:ascii="Calibri" w:hAnsi="Calibri"/>
      <w:b/>
      <w:bCs/>
      <w:color w:val="auto"/>
      <w:szCs w:val="26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ind w:left="0" w:firstLine="0"/>
      <w:outlineLvl w:val="3"/>
    </w:pPr>
    <w:rPr>
      <w:rFonts w:ascii="Calibri" w:hAnsi="Calibri"/>
      <w:bCs/>
      <w:color w:val="auto"/>
      <w:szCs w:val="28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ind w:left="0" w:firstLine="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ind w:left="0" w:firstLine="0"/>
      <w:outlineLvl w:val="5"/>
    </w:pPr>
    <w:rPr>
      <w:rFonts w:ascii="Calibri" w:hAnsi="Calibri"/>
      <w:b/>
      <w:bCs/>
      <w:color w:val="auto"/>
      <w:sz w:val="22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ind w:left="0" w:firstLine="0"/>
      <w:outlineLvl w:val="6"/>
    </w:pPr>
    <w:rPr>
      <w:rFonts w:ascii="Calibri" w:hAnsi="Calibri"/>
      <w:color w:val="auto"/>
      <w:szCs w:val="24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ind w:left="0" w:firstLine="0"/>
      <w:outlineLvl w:val="7"/>
    </w:pPr>
    <w:rPr>
      <w:rFonts w:ascii="Calibri" w:hAnsi="Calibri"/>
      <w:i/>
      <w:iCs/>
      <w:color w:val="auto"/>
      <w:szCs w:val="24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ind w:left="0" w:firstLine="0"/>
      <w:outlineLvl w:val="8"/>
    </w:pPr>
    <w:rPr>
      <w:rFonts w:ascii="Cambria" w:hAnsi="Cambria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ind w:left="0" w:firstLine="0"/>
    </w:pPr>
    <w:rPr>
      <w:rFonts w:ascii="Calibri" w:hAnsi="Calibri"/>
      <w:b/>
      <w:bCs/>
      <w:color w:val="auto"/>
      <w:sz w:val="22"/>
      <w:szCs w:val="20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ind w:left="0" w:firstLine="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 w:firstLine="0"/>
    </w:pPr>
    <w:rPr>
      <w:rFonts w:ascii="Calibri" w:hAnsi="Calibri"/>
      <w:color w:val="auto"/>
      <w:sz w:val="22"/>
      <w:szCs w:val="24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ind w:left="0" w:firstLine="0"/>
    </w:pPr>
    <w:rPr>
      <w:rFonts w:ascii="Arial" w:hAnsi="Arial"/>
      <w:i/>
      <w:iCs/>
      <w:sz w:val="20"/>
      <w:szCs w:val="24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 w:firstLine="0"/>
    </w:pPr>
    <w:rPr>
      <w:rFonts w:ascii="Arial" w:hAnsi="Arial"/>
      <w:b/>
      <w:bCs/>
      <w:i/>
      <w:iCs/>
      <w:color w:val="4F81BD"/>
      <w:sz w:val="20"/>
      <w:szCs w:val="24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76DC"/>
    <w:rPr>
      <w:rFonts w:ascii="Segoe UI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Saláta Zsuzsa</cp:lastModifiedBy>
  <cp:revision>12</cp:revision>
  <cp:lastPrinted>2020-11-30T18:33:00Z</cp:lastPrinted>
  <dcterms:created xsi:type="dcterms:W3CDTF">2019-07-22T09:34:00Z</dcterms:created>
  <dcterms:modified xsi:type="dcterms:W3CDTF">2020-11-30T18:33:00Z</dcterms:modified>
</cp:coreProperties>
</file>