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A3" w:rsidRDefault="00B211A3" w:rsidP="000B32CA">
      <w:pPr>
        <w:jc w:val="center"/>
        <w:rPr>
          <w:b/>
          <w:bCs/>
        </w:rPr>
      </w:pPr>
    </w:p>
    <w:p w:rsidR="00B211A3" w:rsidRDefault="00B211A3" w:rsidP="000B32CA">
      <w:pPr>
        <w:jc w:val="center"/>
        <w:rPr>
          <w:b/>
          <w:bCs/>
        </w:rPr>
      </w:pPr>
    </w:p>
    <w:p w:rsidR="00B211A3" w:rsidRPr="008918EF" w:rsidRDefault="00B211A3" w:rsidP="000B32CA">
      <w:pPr>
        <w:jc w:val="center"/>
        <w:rPr>
          <w:b/>
          <w:bCs/>
        </w:rPr>
      </w:pPr>
      <w:r w:rsidRPr="008918EF">
        <w:rPr>
          <w:b/>
          <w:bCs/>
        </w:rPr>
        <w:t>Csokonyavisonta Községi Önkormányzat Képviselő-testületének</w:t>
      </w:r>
    </w:p>
    <w:p w:rsidR="00B211A3" w:rsidRDefault="00B211A3" w:rsidP="002D0F16">
      <w:pPr>
        <w:jc w:val="center"/>
        <w:rPr>
          <w:b/>
          <w:bCs/>
        </w:rPr>
      </w:pPr>
      <w:r>
        <w:rPr>
          <w:b/>
          <w:bCs/>
        </w:rPr>
        <w:t xml:space="preserve">13/2015 (XII. 23.) rendelete </w:t>
      </w:r>
    </w:p>
    <w:p w:rsidR="00B211A3" w:rsidRPr="008918EF" w:rsidRDefault="00B211A3" w:rsidP="002D0F16">
      <w:pPr>
        <w:jc w:val="center"/>
        <w:rPr>
          <w:b/>
          <w:bCs/>
        </w:rPr>
      </w:pPr>
      <w:proofErr w:type="gramStart"/>
      <w:r w:rsidRPr="008918EF">
        <w:rPr>
          <w:b/>
          <w:bCs/>
        </w:rPr>
        <w:t>a</w:t>
      </w:r>
      <w:proofErr w:type="gramEnd"/>
      <w:r w:rsidRPr="008918EF">
        <w:rPr>
          <w:b/>
          <w:bCs/>
        </w:rPr>
        <w:t xml:space="preserve"> szociális személyes gondoskodásról</w:t>
      </w:r>
      <w:r>
        <w:rPr>
          <w:b/>
          <w:bCs/>
        </w:rPr>
        <w:t xml:space="preserve"> szóló</w:t>
      </w:r>
    </w:p>
    <w:p w:rsidR="00B211A3" w:rsidRPr="008918EF" w:rsidRDefault="00B211A3" w:rsidP="003F3CBB">
      <w:pPr>
        <w:jc w:val="center"/>
        <w:rPr>
          <w:b/>
          <w:bCs/>
        </w:rPr>
      </w:pPr>
      <w:r>
        <w:rPr>
          <w:b/>
          <w:bCs/>
        </w:rPr>
        <w:t>10/2013 (XII. 30.)</w:t>
      </w:r>
      <w:r w:rsidRPr="003F3CBB">
        <w:rPr>
          <w:b/>
          <w:bCs/>
        </w:rPr>
        <w:t xml:space="preserve"> </w:t>
      </w:r>
      <w:r>
        <w:rPr>
          <w:b/>
          <w:bCs/>
        </w:rPr>
        <w:t>rendelet módosításáról</w:t>
      </w: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64979">
      <w:pPr>
        <w:jc w:val="center"/>
      </w:pPr>
      <w:r>
        <w:t>1. §</w:t>
      </w: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Pr="002D0F16" w:rsidRDefault="00B211A3" w:rsidP="000B32CA">
      <w:pPr>
        <w:jc w:val="both"/>
        <w:rPr>
          <w:i/>
          <w:iCs/>
        </w:rPr>
      </w:pPr>
      <w:r w:rsidRPr="002D0F16">
        <w:rPr>
          <w:i/>
          <w:iCs/>
        </w:rPr>
        <w:t>A rendelet 2. § (1) bekezdés helyébe a következő lép:</w:t>
      </w:r>
    </w:p>
    <w:p w:rsidR="00B211A3" w:rsidRDefault="00B211A3" w:rsidP="00CF0F43">
      <w:pPr>
        <w:jc w:val="both"/>
      </w:pPr>
    </w:p>
    <w:p w:rsidR="00B211A3" w:rsidRDefault="00B211A3" w:rsidP="00CF0F43">
      <w:pPr>
        <w:jc w:val="both"/>
      </w:pPr>
    </w:p>
    <w:p w:rsidR="00B211A3" w:rsidRDefault="00B211A3" w:rsidP="00064979">
      <w:pPr>
        <w:jc w:val="both"/>
      </w:pPr>
      <w:r w:rsidRPr="008918EF">
        <w:t xml:space="preserve">(1) A rendelet hatálya kiterjed Babócsa, Bélavár, Bolhó, Csokonyavisonta, Darány, Drávagárdony, Drávatamási, Hedrehely, Heresznye, Homokszentgyörgy, Istvándi, Kálmáncsa, Kastélyosdombó, Komlósd, Lad, </w:t>
      </w:r>
      <w:r w:rsidRPr="00064979">
        <w:rPr>
          <w:b/>
          <w:bCs/>
        </w:rPr>
        <w:t>Lakócsa,</w:t>
      </w:r>
      <w:r>
        <w:t xml:space="preserve"> </w:t>
      </w:r>
      <w:r w:rsidRPr="008918EF">
        <w:t xml:space="preserve">Patosfa, Péterhida, </w:t>
      </w:r>
      <w:r w:rsidRPr="00064979">
        <w:rPr>
          <w:b/>
          <w:bCs/>
        </w:rPr>
        <w:t>Potony,</w:t>
      </w:r>
      <w:r>
        <w:t xml:space="preserve"> </w:t>
      </w:r>
      <w:r w:rsidRPr="008918EF">
        <w:t xml:space="preserve">Rinyaújlak, Rinyaújnép, Somogyaracs, </w:t>
      </w:r>
      <w:r w:rsidRPr="00064979">
        <w:rPr>
          <w:b/>
          <w:bCs/>
        </w:rPr>
        <w:t>Szentborbás,</w:t>
      </w:r>
      <w:r>
        <w:t xml:space="preserve"> </w:t>
      </w:r>
      <w:r w:rsidRPr="008918EF">
        <w:t xml:space="preserve">Szulok, </w:t>
      </w:r>
      <w:r w:rsidRPr="00064979">
        <w:rPr>
          <w:b/>
          <w:bCs/>
        </w:rPr>
        <w:t>Tótújfalu</w:t>
      </w:r>
      <w:r>
        <w:t xml:space="preserve"> és </w:t>
      </w:r>
      <w:r w:rsidRPr="008918EF">
        <w:t xml:space="preserve">Vízvár önkormányzatai </w:t>
      </w:r>
      <w:r>
        <w:t>közigazgatási területén</w:t>
      </w:r>
      <w:r w:rsidRPr="008918EF">
        <w:t xml:space="preserve"> szervezett és nyújtott </w:t>
      </w:r>
      <w:r>
        <w:t xml:space="preserve">– e rendeletben meghatározott </w:t>
      </w:r>
      <w:proofErr w:type="spellStart"/>
      <w:r>
        <w:t>-</w:t>
      </w:r>
      <w:r w:rsidRPr="008918EF">
        <w:t>ellátásokra</w:t>
      </w:r>
      <w:proofErr w:type="spellEnd"/>
      <w:r w:rsidRPr="008918EF">
        <w:t>.</w:t>
      </w:r>
    </w:p>
    <w:p w:rsidR="00B211A3" w:rsidRDefault="00B211A3" w:rsidP="00064979">
      <w:pPr>
        <w:jc w:val="both"/>
      </w:pPr>
    </w:p>
    <w:p w:rsidR="00B211A3" w:rsidRDefault="00B211A3" w:rsidP="00064979">
      <w:pPr>
        <w:jc w:val="center"/>
      </w:pPr>
      <w:r>
        <w:t>2. §</w:t>
      </w:r>
    </w:p>
    <w:p w:rsidR="00B211A3" w:rsidRDefault="00B211A3" w:rsidP="00064979">
      <w:pPr>
        <w:jc w:val="both"/>
      </w:pPr>
    </w:p>
    <w:p w:rsidR="00B211A3" w:rsidRDefault="00B211A3" w:rsidP="00064979">
      <w:pPr>
        <w:jc w:val="both"/>
      </w:pPr>
    </w:p>
    <w:p w:rsidR="00B211A3" w:rsidRDefault="00B211A3" w:rsidP="00064979">
      <w:pPr>
        <w:jc w:val="both"/>
        <w:rPr>
          <w:rFonts w:ascii="Times" w:hAnsi="Times" w:cs="Times"/>
          <w:i/>
          <w:iCs/>
          <w:color w:val="000000"/>
        </w:rPr>
      </w:pPr>
      <w:r>
        <w:rPr>
          <w:rFonts w:ascii="Times" w:hAnsi="Times" w:cs="Times"/>
          <w:i/>
          <w:iCs/>
          <w:color w:val="000000"/>
        </w:rPr>
        <w:t>A rendelet 11. §</w:t>
      </w:r>
      <w:proofErr w:type="spellStart"/>
      <w:r>
        <w:rPr>
          <w:rFonts w:ascii="Times" w:hAnsi="Times" w:cs="Times"/>
          <w:i/>
          <w:iCs/>
          <w:color w:val="000000"/>
        </w:rPr>
        <w:t>-a</w:t>
      </w:r>
      <w:proofErr w:type="spellEnd"/>
      <w:r>
        <w:rPr>
          <w:rFonts w:ascii="Times" w:hAnsi="Times" w:cs="Times"/>
          <w:i/>
          <w:iCs/>
          <w:color w:val="000000"/>
        </w:rPr>
        <w:t xml:space="preserve"> helyébe a következő lép:</w:t>
      </w:r>
    </w:p>
    <w:p w:rsidR="00B211A3" w:rsidRPr="00064979" w:rsidRDefault="00B211A3" w:rsidP="00064979">
      <w:pPr>
        <w:jc w:val="both"/>
      </w:pPr>
    </w:p>
    <w:p w:rsidR="00B211A3" w:rsidRDefault="00B211A3" w:rsidP="00CD30F9">
      <w:pPr>
        <w:pStyle w:val="NormlWeb"/>
        <w:spacing w:before="160" w:beforeAutospacing="0" w:after="320" w:afterAutospacing="0"/>
        <w:ind w:firstLine="180"/>
        <w:jc w:val="center"/>
        <w:rPr>
          <w:color w:val="000000"/>
        </w:rPr>
      </w:pPr>
      <w:r w:rsidRPr="00064979">
        <w:rPr>
          <w:color w:val="000000"/>
        </w:rPr>
        <w:t>Házi segítségnyújtás</w:t>
      </w:r>
    </w:p>
    <w:p w:rsidR="00B211A3" w:rsidRPr="00064979" w:rsidRDefault="00B211A3" w:rsidP="00CD30F9">
      <w:pPr>
        <w:pStyle w:val="NormlWeb"/>
        <w:spacing w:before="160" w:beforeAutospacing="0" w:after="320" w:afterAutospacing="0"/>
        <w:ind w:firstLine="180"/>
        <w:jc w:val="center"/>
        <w:rPr>
          <w:color w:val="000000"/>
        </w:rPr>
      </w:pPr>
    </w:p>
    <w:p w:rsidR="00B211A3" w:rsidRPr="00064979" w:rsidRDefault="00B211A3" w:rsidP="00CD30F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064979">
        <w:rPr>
          <w:color w:val="000000"/>
        </w:rPr>
        <w:t>(1) Házi segítségnyújtás keretében a szolgáltatást igénybe vevő személy saját lakókörnyezetében kell biztosítani az önálló életvitel fenntartása érdekében szükséges ellátást.</w:t>
      </w:r>
    </w:p>
    <w:p w:rsidR="00B211A3" w:rsidRPr="00064979" w:rsidRDefault="00B211A3" w:rsidP="00541C67">
      <w:r w:rsidRPr="00064979">
        <w:t>(2)</w:t>
      </w:r>
      <w:r w:rsidRPr="00064979">
        <w:rPr>
          <w:vertAlign w:val="superscript"/>
        </w:rPr>
        <w:t xml:space="preserve"> </w:t>
      </w:r>
      <w:r w:rsidRPr="00064979">
        <w:t>A házi segítségnyújtás keretében szociális segítést vagy személyi gondozást kell nyújtani.</w:t>
      </w:r>
    </w:p>
    <w:p w:rsidR="00B211A3" w:rsidRDefault="00B211A3" w:rsidP="00541C67">
      <w:r>
        <w:t>(3)</w:t>
      </w:r>
      <w:r>
        <w:rPr>
          <w:vertAlign w:val="superscript"/>
        </w:rPr>
        <w:t xml:space="preserve"> </w:t>
      </w:r>
      <w:r>
        <w:t>Szociális segítés keretében biztosítani kell</w:t>
      </w:r>
    </w:p>
    <w:p w:rsidR="00B211A3" w:rsidRDefault="00B211A3" w:rsidP="001E27A5">
      <w:pPr>
        <w:ind w:firstLine="708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rPr>
          <w:rStyle w:val="apple-converted-space"/>
          <w:rFonts w:ascii="Times" w:hAnsi="Times" w:cs="Times"/>
          <w:color w:val="000000"/>
        </w:rPr>
        <w:t xml:space="preserve"> </w:t>
      </w:r>
      <w:r>
        <w:t>a lakókörnyezeti higiénia megtartásában való közreműködést,</w:t>
      </w:r>
    </w:p>
    <w:p w:rsidR="00B211A3" w:rsidRDefault="00B211A3" w:rsidP="001E27A5">
      <w:pPr>
        <w:ind w:firstLine="708"/>
      </w:pPr>
      <w:r>
        <w:rPr>
          <w:i/>
          <w:iCs/>
        </w:rPr>
        <w:t>b)</w:t>
      </w:r>
      <w:r>
        <w:rPr>
          <w:rStyle w:val="apple-converted-space"/>
          <w:rFonts w:ascii="Times" w:hAnsi="Times" w:cs="Times"/>
          <w:color w:val="000000"/>
        </w:rPr>
        <w:t xml:space="preserve"> </w:t>
      </w:r>
      <w:r>
        <w:t>a háztartási tevékenységben való közreműködést,</w:t>
      </w:r>
    </w:p>
    <w:p w:rsidR="00B211A3" w:rsidRDefault="00B211A3" w:rsidP="001E27A5">
      <w:pPr>
        <w:ind w:left="708"/>
      </w:pPr>
      <w:r>
        <w:rPr>
          <w:i/>
          <w:iCs/>
        </w:rPr>
        <w:t>c)</w:t>
      </w:r>
      <w:r>
        <w:rPr>
          <w:rStyle w:val="apple-converted-space"/>
          <w:rFonts w:ascii="Times" w:hAnsi="Times" w:cs="Times"/>
          <w:color w:val="000000"/>
        </w:rPr>
        <w:t xml:space="preserve"> </w:t>
      </w:r>
      <w:r>
        <w:t xml:space="preserve">a </w:t>
      </w:r>
      <w:r w:rsidRPr="003D5D62">
        <w:t>veszélyhelyzetek</w:t>
      </w:r>
      <w:r>
        <w:t xml:space="preserve"> kialakulásának megelőzésében és a kialakult veszélyhelyzet elhárításában történő segítségnyújtást,</w:t>
      </w:r>
    </w:p>
    <w:p w:rsidR="00B211A3" w:rsidRDefault="00B211A3" w:rsidP="001E27A5">
      <w:pPr>
        <w:ind w:firstLine="708"/>
      </w:pPr>
      <w:r>
        <w:rPr>
          <w:i/>
          <w:iCs/>
        </w:rPr>
        <w:t>d)</w:t>
      </w:r>
      <w:r>
        <w:rPr>
          <w:rStyle w:val="apple-converted-space"/>
          <w:rFonts w:ascii="Times" w:hAnsi="Times" w:cs="Times"/>
          <w:color w:val="000000"/>
        </w:rPr>
        <w:t> </w:t>
      </w:r>
      <w:r>
        <w:t>szükség esetén a bentlakásos szociális intézménybe történő beköltözés segítését.</w:t>
      </w:r>
    </w:p>
    <w:p w:rsidR="00B211A3" w:rsidRDefault="00B211A3" w:rsidP="00541C67">
      <w:r>
        <w:t>(4) Személyi gondozás keretében biztosítani kell</w:t>
      </w:r>
    </w:p>
    <w:p w:rsidR="00B211A3" w:rsidRDefault="00B211A3" w:rsidP="001E27A5">
      <w:pPr>
        <w:ind w:firstLine="708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rPr>
          <w:rStyle w:val="apple-converted-space"/>
          <w:rFonts w:ascii="Times" w:hAnsi="Times" w:cs="Times"/>
          <w:color w:val="000000"/>
        </w:rPr>
        <w:t xml:space="preserve"> </w:t>
      </w:r>
      <w:r>
        <w:t>az ellátást igénybe vevővel a segítő kapcsolat kialakítását és fenntartását,</w:t>
      </w:r>
    </w:p>
    <w:p w:rsidR="00B211A3" w:rsidRDefault="00B211A3" w:rsidP="001E27A5">
      <w:pPr>
        <w:ind w:firstLine="708"/>
      </w:pPr>
      <w:r>
        <w:rPr>
          <w:i/>
          <w:iCs/>
        </w:rPr>
        <w:t xml:space="preserve">b) </w:t>
      </w:r>
      <w:r>
        <w:t>a gondozási és ápolási feladatok elvégzését,</w:t>
      </w:r>
    </w:p>
    <w:p w:rsidR="00B211A3" w:rsidRDefault="00B211A3" w:rsidP="001E27A5">
      <w:pPr>
        <w:ind w:firstLine="708"/>
      </w:pPr>
      <w:r>
        <w:rPr>
          <w:i/>
          <w:iCs/>
        </w:rPr>
        <w:t>c)</w:t>
      </w:r>
      <w:r>
        <w:rPr>
          <w:rStyle w:val="apple-converted-space"/>
          <w:rFonts w:ascii="Times" w:hAnsi="Times" w:cs="Times"/>
          <w:color w:val="000000"/>
        </w:rPr>
        <w:t xml:space="preserve"> </w:t>
      </w:r>
      <w:r>
        <w:t>a (3) bekezdés szerinti feladatokat.</w:t>
      </w:r>
    </w:p>
    <w:p w:rsidR="00B211A3" w:rsidRDefault="00B211A3" w:rsidP="001E27A5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(5)</w:t>
      </w:r>
      <w:r>
        <w:rPr>
          <w:rFonts w:ascii="Times" w:hAnsi="Times" w:cs="Times"/>
          <w:color w:val="000000"/>
          <w:vertAlign w:val="superscript"/>
        </w:rPr>
        <w:t xml:space="preserve"> </w:t>
      </w:r>
      <w:r>
        <w:rPr>
          <w:rFonts w:ascii="Times" w:hAnsi="Times" w:cs="Times"/>
          <w:color w:val="000000"/>
        </w:rPr>
        <w:t xml:space="preserve">Házi segítségnyújtás szolgáltatás biztosítására továbbiakban az </w:t>
      </w:r>
      <w:proofErr w:type="spellStart"/>
      <w:r>
        <w:rPr>
          <w:rFonts w:ascii="Times" w:hAnsi="Times" w:cs="Times"/>
          <w:color w:val="000000"/>
        </w:rPr>
        <w:t>Sztv</w:t>
      </w:r>
      <w:proofErr w:type="spellEnd"/>
      <w:r>
        <w:rPr>
          <w:rFonts w:ascii="Times" w:hAnsi="Times" w:cs="Times"/>
          <w:color w:val="000000"/>
        </w:rPr>
        <w:t xml:space="preserve"> 63 §</w:t>
      </w:r>
      <w:proofErr w:type="spellStart"/>
      <w:r>
        <w:rPr>
          <w:rFonts w:ascii="Times" w:hAnsi="Times" w:cs="Times"/>
          <w:color w:val="000000"/>
        </w:rPr>
        <w:t>-ban</w:t>
      </w:r>
      <w:proofErr w:type="spellEnd"/>
      <w:r>
        <w:rPr>
          <w:rFonts w:ascii="Times" w:hAnsi="Times" w:cs="Times"/>
          <w:color w:val="000000"/>
        </w:rPr>
        <w:t xml:space="preserve"> foglaltak az irányadók.</w:t>
      </w:r>
    </w:p>
    <w:p w:rsidR="00B211A3" w:rsidRDefault="00B211A3" w:rsidP="000B32CA">
      <w:pPr>
        <w:jc w:val="center"/>
        <w:rPr>
          <w:b/>
          <w:bCs/>
        </w:rPr>
      </w:pPr>
    </w:p>
    <w:p w:rsidR="00B211A3" w:rsidRDefault="00B211A3" w:rsidP="000B32CA">
      <w:pPr>
        <w:jc w:val="center"/>
        <w:rPr>
          <w:b/>
          <w:bCs/>
        </w:rPr>
      </w:pPr>
    </w:p>
    <w:p w:rsidR="00B211A3" w:rsidRDefault="00B211A3" w:rsidP="000B32CA">
      <w:pPr>
        <w:jc w:val="center"/>
        <w:rPr>
          <w:b/>
          <w:bCs/>
        </w:rPr>
      </w:pPr>
    </w:p>
    <w:p w:rsidR="00B211A3" w:rsidRDefault="00B211A3" w:rsidP="000B32CA">
      <w:pPr>
        <w:jc w:val="center"/>
        <w:rPr>
          <w:b/>
          <w:bCs/>
        </w:rPr>
      </w:pPr>
    </w:p>
    <w:p w:rsidR="00B211A3" w:rsidRDefault="00B211A3" w:rsidP="000B32CA">
      <w:pPr>
        <w:jc w:val="center"/>
      </w:pPr>
      <w:r>
        <w:lastRenderedPageBreak/>
        <w:t>2</w:t>
      </w:r>
    </w:p>
    <w:p w:rsidR="00B211A3" w:rsidRDefault="00B211A3" w:rsidP="000B32CA">
      <w:pPr>
        <w:jc w:val="center"/>
      </w:pPr>
    </w:p>
    <w:p w:rsidR="00B211A3" w:rsidRPr="00541C67" w:rsidRDefault="00B211A3" w:rsidP="000B32CA">
      <w:pPr>
        <w:jc w:val="center"/>
      </w:pPr>
    </w:p>
    <w:p w:rsidR="00B211A3" w:rsidRDefault="00B211A3" w:rsidP="000B32CA">
      <w:pPr>
        <w:jc w:val="center"/>
        <w:rPr>
          <w:b/>
          <w:bCs/>
        </w:rPr>
      </w:pPr>
      <w:r w:rsidRPr="008918EF">
        <w:rPr>
          <w:b/>
          <w:bCs/>
        </w:rPr>
        <w:t>Záró rendelkezések</w:t>
      </w:r>
    </w:p>
    <w:p w:rsidR="00B211A3" w:rsidRPr="008918EF" w:rsidRDefault="00B211A3" w:rsidP="000B32CA">
      <w:pPr>
        <w:jc w:val="center"/>
        <w:rPr>
          <w:b/>
          <w:bCs/>
        </w:rPr>
      </w:pPr>
    </w:p>
    <w:p w:rsidR="00B211A3" w:rsidRPr="008918EF" w:rsidRDefault="00B211A3" w:rsidP="000B32CA">
      <w:pPr>
        <w:jc w:val="center"/>
        <w:rPr>
          <w:b/>
          <w:bCs/>
        </w:rPr>
      </w:pPr>
    </w:p>
    <w:p w:rsidR="00B211A3" w:rsidRDefault="00B211A3" w:rsidP="000B32CA">
      <w:pPr>
        <w:jc w:val="both"/>
      </w:pPr>
      <w:r w:rsidRPr="008918EF">
        <w:t xml:space="preserve">(1) Ez a rendelet kihirdetése napját követő napon lép hatályba, </w:t>
      </w:r>
      <w:r>
        <w:t>de rendelkezéseit 2016. január 1-től kell alkalmazni. Kihirdetéséről a jegyző gondoskodik.</w:t>
      </w:r>
    </w:p>
    <w:p w:rsidR="00B211A3" w:rsidRDefault="00B211A3" w:rsidP="000B32CA">
      <w:pPr>
        <w:jc w:val="both"/>
      </w:pPr>
      <w:r>
        <w:t>A rendelet hatálybalépésével egyidejűleg a rendelet 1 számú melléklete helyébe e rendelet 1 számú melléklete lép.</w:t>
      </w:r>
    </w:p>
    <w:p w:rsidR="00B211A3" w:rsidRDefault="00B211A3" w:rsidP="000B32CA">
      <w:pPr>
        <w:jc w:val="both"/>
      </w:pPr>
    </w:p>
    <w:p w:rsidR="00B211A3" w:rsidRPr="008918EF" w:rsidRDefault="00B211A3" w:rsidP="000B32CA">
      <w:pPr>
        <w:jc w:val="both"/>
      </w:pPr>
    </w:p>
    <w:p w:rsidR="00B211A3" w:rsidRPr="008918EF" w:rsidRDefault="00B211A3" w:rsidP="000B32CA">
      <w:pPr>
        <w:jc w:val="both"/>
      </w:pPr>
      <w:r w:rsidRPr="008918EF">
        <w:t>Csokonyavisonta, 201</w:t>
      </w:r>
      <w:r>
        <w:t>5. december 17.</w:t>
      </w:r>
    </w:p>
    <w:p w:rsidR="00B211A3" w:rsidRDefault="00B211A3" w:rsidP="000B32CA">
      <w:pPr>
        <w:jc w:val="both"/>
        <w:rPr>
          <w:b/>
          <w:bCs/>
        </w:rPr>
      </w:pPr>
    </w:p>
    <w:p w:rsidR="00B211A3" w:rsidRDefault="00B211A3" w:rsidP="000B32CA">
      <w:pPr>
        <w:jc w:val="both"/>
        <w:rPr>
          <w:b/>
          <w:bCs/>
        </w:rPr>
      </w:pPr>
    </w:p>
    <w:p w:rsidR="00B211A3" w:rsidRDefault="00B211A3" w:rsidP="000B32CA">
      <w:pPr>
        <w:jc w:val="both"/>
        <w:rPr>
          <w:b/>
          <w:bCs/>
        </w:rPr>
      </w:pPr>
    </w:p>
    <w:p w:rsidR="00B211A3" w:rsidRPr="008918EF" w:rsidRDefault="00B211A3" w:rsidP="000B32CA">
      <w:pPr>
        <w:jc w:val="both"/>
        <w:rPr>
          <w:b/>
          <w:bCs/>
        </w:rPr>
      </w:pPr>
    </w:p>
    <w:p w:rsidR="00B211A3" w:rsidRPr="008918EF" w:rsidRDefault="00B211A3" w:rsidP="000B32CA">
      <w:pPr>
        <w:jc w:val="both"/>
      </w:pPr>
      <w:proofErr w:type="spellStart"/>
      <w:r>
        <w:t>Harasztia</w:t>
      </w:r>
      <w:proofErr w:type="spellEnd"/>
      <w:r>
        <w:t xml:space="preserve"> </w:t>
      </w:r>
      <w:proofErr w:type="gramStart"/>
      <w:r>
        <w:t>Attila</w:t>
      </w:r>
      <w:r w:rsidRPr="008918EF">
        <w:t xml:space="preserve">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18EF">
        <w:t>Balla</w:t>
      </w:r>
      <w:proofErr w:type="gramEnd"/>
      <w:r w:rsidRPr="008918EF">
        <w:t xml:space="preserve"> Róbert</w:t>
      </w:r>
    </w:p>
    <w:p w:rsidR="00B211A3" w:rsidRDefault="00B211A3" w:rsidP="000B32CA">
      <w:pPr>
        <w:jc w:val="both"/>
      </w:pPr>
      <w:r w:rsidRPr="008918EF">
        <w:t xml:space="preserve"> </w:t>
      </w:r>
      <w:r>
        <w:t xml:space="preserve">  </w:t>
      </w:r>
      <w:proofErr w:type="gramStart"/>
      <w:r w:rsidRPr="008918EF">
        <w:t>polgármester</w:t>
      </w:r>
      <w:proofErr w:type="gramEnd"/>
      <w:r w:rsidRPr="008918EF">
        <w:t xml:space="preserve">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918EF">
        <w:t>jegyző</w:t>
      </w: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  <w:r>
        <w:t>Kihirdetve:</w:t>
      </w: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  <w:r>
        <w:t>2015. december 23.</w:t>
      </w: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  <w:r>
        <w:t>Balla Róbert</w:t>
      </w:r>
    </w:p>
    <w:p w:rsidR="00B211A3" w:rsidRDefault="00B211A3" w:rsidP="000B32CA">
      <w:pPr>
        <w:jc w:val="both"/>
      </w:pPr>
      <w:r>
        <w:t xml:space="preserve">  </w:t>
      </w:r>
      <w:proofErr w:type="gramStart"/>
      <w:r>
        <w:t>jegyző</w:t>
      </w:r>
      <w:proofErr w:type="gramEnd"/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0B32CA">
      <w:pPr>
        <w:jc w:val="both"/>
      </w:pPr>
    </w:p>
    <w:p w:rsidR="00B211A3" w:rsidRDefault="00B211A3" w:rsidP="00544D0B">
      <w:pPr>
        <w:pStyle w:val="Cm"/>
        <w:spacing w:before="0" w:after="0" w:line="240" w:lineRule="auto"/>
        <w:jc w:val="righ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lastRenderedPageBreak/>
        <w:t>1. melléklet a 13./2015 (XII.23.) önkormányzati rendelethez.</w:t>
      </w:r>
    </w:p>
    <w:p w:rsidR="00B211A3" w:rsidRDefault="00B211A3" w:rsidP="00544D0B"/>
    <w:p w:rsidR="00B211A3" w:rsidRDefault="00B211A3" w:rsidP="00544D0B"/>
    <w:p w:rsidR="00B211A3" w:rsidRDefault="00B211A3" w:rsidP="00544D0B">
      <w:pPr>
        <w:rPr>
          <w:sz w:val="28"/>
          <w:szCs w:val="28"/>
        </w:rPr>
      </w:pPr>
    </w:p>
    <w:p w:rsidR="00B211A3" w:rsidRDefault="00B211A3" w:rsidP="00544D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Az intézményi térítési díjak, illetve a személyi térítési díj</w:t>
      </w:r>
    </w:p>
    <w:p w:rsidR="00B211A3" w:rsidRDefault="00B211A3" w:rsidP="00544D0B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megállapításánál</w:t>
      </w:r>
      <w:proofErr w:type="gramEnd"/>
      <w:r>
        <w:rPr>
          <w:b/>
          <w:bCs/>
          <w:sz w:val="28"/>
          <w:szCs w:val="28"/>
        </w:rPr>
        <w:t xml:space="preserve"> figyelembe veendő</w:t>
      </w:r>
    </w:p>
    <w:p w:rsidR="00B211A3" w:rsidRDefault="00B211A3" w:rsidP="00544D0B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kedvezmények</w:t>
      </w:r>
      <w:proofErr w:type="gramEnd"/>
    </w:p>
    <w:p w:rsidR="00B211A3" w:rsidRDefault="00B211A3" w:rsidP="00544D0B">
      <w:pPr>
        <w:jc w:val="center"/>
        <w:rPr>
          <w:b/>
          <w:bCs/>
        </w:rPr>
      </w:pPr>
    </w:p>
    <w:p w:rsidR="00B211A3" w:rsidRDefault="00B211A3" w:rsidP="00544D0B">
      <w:pPr>
        <w:jc w:val="center"/>
        <w:rPr>
          <w:b/>
          <w:bCs/>
        </w:rPr>
      </w:pPr>
    </w:p>
    <w:p w:rsidR="00B211A3" w:rsidRDefault="00B211A3" w:rsidP="00544D0B">
      <w:pPr>
        <w:jc w:val="center"/>
        <w:rPr>
          <w:b/>
          <w:bCs/>
        </w:rPr>
      </w:pPr>
    </w:p>
    <w:p w:rsidR="00B211A3" w:rsidRDefault="00B211A3" w:rsidP="00544D0B">
      <w:pPr>
        <w:jc w:val="center"/>
        <w:rPr>
          <w:b/>
          <w:bCs/>
        </w:rPr>
      </w:pPr>
      <w:r>
        <w:rPr>
          <w:b/>
          <w:bCs/>
        </w:rPr>
        <w:t>Étkeztetés intézményi térítési díjának meghatározása</w:t>
      </w:r>
    </w:p>
    <w:p w:rsidR="00B211A3" w:rsidRDefault="00B211A3" w:rsidP="00544D0B">
      <w:pPr>
        <w:jc w:val="center"/>
        <w:rPr>
          <w:b/>
          <w:bCs/>
        </w:rPr>
      </w:pPr>
    </w:p>
    <w:p w:rsidR="00B211A3" w:rsidRDefault="00B211A3" w:rsidP="00544D0B"/>
    <w:p w:rsidR="00B211A3" w:rsidRDefault="00B211A3" w:rsidP="00544D0B">
      <w:pPr>
        <w:jc w:val="both"/>
      </w:pPr>
      <w:r>
        <w:t>Egy napra jutó intézményi térítési díj: 450,- Ft/nap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</w:p>
    <w:p w:rsidR="00B211A3" w:rsidRDefault="00B211A3" w:rsidP="00544D0B">
      <w:r>
        <w:rPr>
          <w:b/>
          <w:bCs/>
        </w:rPr>
        <w:t xml:space="preserve">Csokonyavisonta, Rinyaújlak, Darány, Istvándi, Drávagárdony, Drávatamási, Kastélyosdombó, Szulok, Lakócsa, Potony, Tótújfalu és Szentborbás </w:t>
      </w:r>
      <w:r>
        <w:t>települések esetében: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  <w:r>
        <w:t>Étkeztetésért fizetendő személyi térítési díj megállapításához figyelembe veendő kedvezmény: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  <w:r>
        <w:t>Havi rendszeres jövedelem</w:t>
      </w:r>
      <w:r>
        <w:tab/>
      </w:r>
      <w:r>
        <w:tab/>
      </w:r>
      <w:r>
        <w:tab/>
      </w:r>
      <w:r>
        <w:tab/>
        <w:t>Helyben fogyasztással</w:t>
      </w:r>
    </w:p>
    <w:p w:rsidR="00B211A3" w:rsidRDefault="00B211A3" w:rsidP="00544D0B">
      <w:pPr>
        <w:jc w:val="both"/>
        <w:rPr>
          <w:u w:val="single"/>
        </w:rPr>
      </w:pPr>
      <w:r>
        <w:rPr>
          <w:u w:val="single"/>
        </w:rPr>
        <w:tab/>
        <w:t>(Ft/fő/hó)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ill. elvitellel (Ft/nap)</w:t>
      </w:r>
      <w:r>
        <w:rPr>
          <w:u w:val="single"/>
        </w:rPr>
        <w:tab/>
      </w:r>
    </w:p>
    <w:p w:rsidR="00B211A3" w:rsidRDefault="00B211A3" w:rsidP="00544D0B">
      <w:pPr>
        <w:jc w:val="both"/>
      </w:pPr>
      <w:r>
        <w:tab/>
        <w:t xml:space="preserve">          - 28.500,- Ft-ig</w:t>
      </w:r>
      <w:r>
        <w:tab/>
      </w:r>
      <w:r>
        <w:tab/>
      </w:r>
      <w:r>
        <w:tab/>
      </w:r>
      <w:r>
        <w:tab/>
      </w:r>
      <w:r>
        <w:tab/>
        <w:t>300,-</w:t>
      </w:r>
      <w:r>
        <w:tab/>
      </w:r>
      <w:r>
        <w:tab/>
      </w:r>
    </w:p>
    <w:p w:rsidR="00B211A3" w:rsidRDefault="00B211A3" w:rsidP="00544D0B">
      <w:pPr>
        <w:jc w:val="both"/>
      </w:pPr>
      <w:r>
        <w:t>28.501,- Ft-tól 55.000,- Ft-ig</w:t>
      </w:r>
      <w:r>
        <w:tab/>
      </w:r>
      <w:r>
        <w:tab/>
      </w:r>
      <w:r>
        <w:tab/>
      </w:r>
      <w:r>
        <w:tab/>
      </w:r>
      <w:r>
        <w:tab/>
        <w:t>250,-</w:t>
      </w:r>
      <w:r>
        <w:tab/>
      </w:r>
      <w:r>
        <w:tab/>
      </w:r>
    </w:p>
    <w:p w:rsidR="00B211A3" w:rsidRDefault="00B211A3" w:rsidP="00544D0B">
      <w:pPr>
        <w:jc w:val="both"/>
      </w:pPr>
      <w:r>
        <w:t>55.001,- Ft-tól 65.000,- Ft-ig</w:t>
      </w:r>
      <w:r>
        <w:tab/>
      </w:r>
      <w:r>
        <w:tab/>
      </w:r>
      <w:r>
        <w:tab/>
      </w:r>
      <w:r>
        <w:tab/>
      </w:r>
      <w:r>
        <w:tab/>
        <w:t>200,-</w:t>
      </w:r>
      <w:r>
        <w:tab/>
      </w:r>
      <w:r>
        <w:tab/>
      </w:r>
    </w:p>
    <w:p w:rsidR="00B211A3" w:rsidRDefault="00B211A3" w:rsidP="00544D0B">
      <w:pPr>
        <w:jc w:val="both"/>
      </w:pPr>
      <w:r>
        <w:t>65.001,- Ft-tól 75.000,- Ft-ig</w:t>
      </w:r>
      <w:r>
        <w:tab/>
      </w:r>
      <w:r>
        <w:tab/>
      </w:r>
      <w:r>
        <w:tab/>
      </w:r>
      <w:r>
        <w:tab/>
      </w:r>
      <w:r>
        <w:tab/>
        <w:t>150,-</w:t>
      </w:r>
      <w:r>
        <w:tab/>
      </w:r>
      <w:r>
        <w:tab/>
      </w:r>
    </w:p>
    <w:p w:rsidR="00B211A3" w:rsidRDefault="00B211A3" w:rsidP="00544D0B">
      <w:pPr>
        <w:jc w:val="both"/>
      </w:pPr>
      <w:r>
        <w:t>75.001,- Ft-tól 85.000,- Ft-ig</w:t>
      </w:r>
      <w:r>
        <w:tab/>
      </w:r>
      <w:r>
        <w:tab/>
      </w:r>
      <w:r>
        <w:tab/>
      </w:r>
      <w:r>
        <w:tab/>
      </w:r>
      <w:r>
        <w:tab/>
        <w:t>100,-</w:t>
      </w:r>
      <w:r>
        <w:tab/>
      </w:r>
      <w:r>
        <w:tab/>
      </w:r>
    </w:p>
    <w:p w:rsidR="00B211A3" w:rsidRDefault="00B211A3" w:rsidP="00544D0B">
      <w:pPr>
        <w:jc w:val="both"/>
      </w:pPr>
      <w:r>
        <w:t xml:space="preserve">85.001,- Ft-tól 95.000,- </w:t>
      </w:r>
      <w:proofErr w:type="gramStart"/>
      <w:r>
        <w:t>Ft-ig</w:t>
      </w:r>
      <w:r>
        <w:tab/>
      </w:r>
      <w:r>
        <w:tab/>
      </w:r>
      <w:r>
        <w:tab/>
      </w:r>
      <w:r>
        <w:tab/>
      </w:r>
      <w:r>
        <w:tab/>
        <w:t xml:space="preserve">  50</w:t>
      </w:r>
      <w:proofErr w:type="gramEnd"/>
      <w:r>
        <w:t>,-</w:t>
      </w:r>
      <w:r>
        <w:tab/>
      </w:r>
      <w:r>
        <w:tab/>
      </w:r>
    </w:p>
    <w:p w:rsidR="00B211A3" w:rsidRDefault="00B211A3" w:rsidP="00544D0B">
      <w:pPr>
        <w:jc w:val="both"/>
      </w:pPr>
      <w:r>
        <w:t xml:space="preserve">95.001,- </w:t>
      </w:r>
      <w:proofErr w:type="gramStart"/>
      <w:r>
        <w:t xml:space="preserve">Ft-tól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</w:t>
      </w:r>
      <w:proofErr w:type="gramEnd"/>
      <w:r>
        <w:t>,-</w:t>
      </w:r>
      <w:r>
        <w:tab/>
      </w:r>
      <w:r>
        <w:tab/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  <w:r>
        <w:rPr>
          <w:b/>
          <w:bCs/>
        </w:rPr>
        <w:t>Lad, Patosfa, Kálmáncsa, Bolhó, Bélavár, Heresznye, Vízvár,</w:t>
      </w:r>
      <w:r>
        <w:t xml:space="preserve"> településen étkeztetésért fizetendő személyi térítési díj megállapításához figyelembe veendő kedvezmény: 55,- Ft/fő/adag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  <w:r>
        <w:rPr>
          <w:b/>
          <w:bCs/>
        </w:rPr>
        <w:t>Homokszentgyörgy</w:t>
      </w:r>
      <w:r>
        <w:t xml:space="preserve"> településen étkeztetésért fizetendő személyi térítési díj megállapításához figyelembe veendő kedvezmény: 50,- Ft/fő/adag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  <w:r>
        <w:rPr>
          <w:b/>
          <w:bCs/>
        </w:rPr>
        <w:t>Hedrehely</w:t>
      </w:r>
      <w:r>
        <w:t xml:space="preserve"> településen étkeztetésért fizetendő személyi térítési díj megállapításához figyelembe veendő kedvezmény: 190,- Ft/fő/adag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  <w:r>
        <w:rPr>
          <w:b/>
          <w:bCs/>
        </w:rPr>
        <w:t>Babócsa, Komlósd, Péterhida, Somogyaracs, Rinyaújnép</w:t>
      </w:r>
      <w:r>
        <w:t xml:space="preserve"> településen étkeztetésért fizetendő személyi térítési díj megállapításához figyelembe veendő kedvezmény: 0,- Ft/fő/adag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</w:p>
    <w:p w:rsidR="00B211A3" w:rsidRDefault="00B211A3" w:rsidP="00544D0B">
      <w:pPr>
        <w:jc w:val="center"/>
      </w:pPr>
      <w:r>
        <w:lastRenderedPageBreak/>
        <w:t>2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center"/>
        <w:rPr>
          <w:b/>
          <w:bCs/>
        </w:rPr>
      </w:pPr>
      <w:r>
        <w:rPr>
          <w:b/>
          <w:bCs/>
        </w:rPr>
        <w:t>Gépkocsival történő ebéd szállítás intézményi térítési díja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  <w:r>
        <w:rPr>
          <w:b/>
          <w:bCs/>
        </w:rPr>
        <w:t>Csokonyavisonta</w:t>
      </w:r>
      <w:r>
        <w:t xml:space="preserve"> településen az egy adagra jutó gépkocsival történő szállítási intézményi térítési díj: 135,- Ft/adag 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  <w:r>
        <w:t>Ebéd szállításért fizetendő személyi térítési díj megállapításához figyelembe veendő kedvezmény: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  <w:r>
        <w:t>Havi rendszeres jövedelem</w:t>
      </w:r>
      <w:r>
        <w:tab/>
      </w:r>
      <w:r>
        <w:tab/>
      </w:r>
      <w:r>
        <w:tab/>
      </w:r>
      <w:r>
        <w:tab/>
        <w:t>Szállítási költség</w:t>
      </w:r>
    </w:p>
    <w:p w:rsidR="00B211A3" w:rsidRDefault="00B211A3" w:rsidP="00544D0B">
      <w:pPr>
        <w:jc w:val="both"/>
        <w:rPr>
          <w:u w:val="single"/>
        </w:rPr>
      </w:pPr>
      <w:r>
        <w:rPr>
          <w:u w:val="single"/>
        </w:rPr>
        <w:tab/>
        <w:t>(Ft/fő/hó</w:t>
      </w:r>
      <w:proofErr w:type="gramStart"/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(</w:t>
      </w:r>
      <w:proofErr w:type="gramEnd"/>
      <w:r>
        <w:rPr>
          <w:u w:val="single"/>
        </w:rPr>
        <w:t>Ft/nap)_______</w:t>
      </w:r>
    </w:p>
    <w:p w:rsidR="00B211A3" w:rsidRDefault="00B211A3" w:rsidP="00544D0B">
      <w:pPr>
        <w:jc w:val="both"/>
      </w:pPr>
      <w:r>
        <w:tab/>
        <w:t xml:space="preserve">          - 28.500,- Ft-ig</w:t>
      </w:r>
      <w:r>
        <w:tab/>
      </w:r>
      <w:r>
        <w:tab/>
      </w:r>
      <w:r>
        <w:tab/>
      </w:r>
      <w:r>
        <w:tab/>
      </w:r>
      <w:r>
        <w:tab/>
        <w:t>105,-</w:t>
      </w:r>
    </w:p>
    <w:p w:rsidR="00B211A3" w:rsidRDefault="00B211A3" w:rsidP="00544D0B">
      <w:pPr>
        <w:jc w:val="both"/>
      </w:pPr>
      <w:r>
        <w:t>28.501,- Ft-tól 55.000,- Ft-ig</w:t>
      </w:r>
      <w:r>
        <w:tab/>
      </w:r>
      <w:r>
        <w:tab/>
      </w:r>
      <w:r>
        <w:tab/>
      </w:r>
      <w:r>
        <w:tab/>
      </w:r>
      <w:r>
        <w:tab/>
        <w:t>105,-</w:t>
      </w:r>
    </w:p>
    <w:p w:rsidR="00B211A3" w:rsidRDefault="00B211A3" w:rsidP="00544D0B">
      <w:pPr>
        <w:jc w:val="both"/>
      </w:pPr>
      <w:r>
        <w:t>55.001,- Ft-tól 65.000,- Ft-ig</w:t>
      </w:r>
      <w:r>
        <w:tab/>
      </w:r>
      <w:r>
        <w:tab/>
      </w:r>
      <w:r>
        <w:tab/>
      </w:r>
      <w:r>
        <w:tab/>
      </w:r>
      <w:r>
        <w:tab/>
        <w:t>105,-</w:t>
      </w:r>
    </w:p>
    <w:p w:rsidR="00B211A3" w:rsidRDefault="00B211A3" w:rsidP="00544D0B">
      <w:pPr>
        <w:jc w:val="both"/>
      </w:pPr>
      <w:r>
        <w:t xml:space="preserve">65.001,- Ft-tól 75.000,- </w:t>
      </w:r>
      <w:proofErr w:type="gramStart"/>
      <w:r>
        <w:t>Ft-ig</w:t>
      </w:r>
      <w:r>
        <w:tab/>
      </w:r>
      <w:r>
        <w:tab/>
      </w:r>
      <w:r>
        <w:tab/>
      </w:r>
      <w:r>
        <w:tab/>
      </w:r>
      <w:r>
        <w:tab/>
        <w:t xml:space="preserve">  95</w:t>
      </w:r>
      <w:proofErr w:type="gramEnd"/>
      <w:r>
        <w:t>,-</w:t>
      </w:r>
    </w:p>
    <w:p w:rsidR="00B211A3" w:rsidRDefault="00B211A3" w:rsidP="00544D0B">
      <w:pPr>
        <w:jc w:val="both"/>
      </w:pPr>
      <w:r>
        <w:t xml:space="preserve">75.001,- Ft-tól 85.000,- </w:t>
      </w:r>
      <w:proofErr w:type="gramStart"/>
      <w:r>
        <w:t>Ft-ig</w:t>
      </w:r>
      <w:r>
        <w:tab/>
      </w:r>
      <w:r>
        <w:tab/>
      </w:r>
      <w:r>
        <w:tab/>
      </w:r>
      <w:r>
        <w:tab/>
      </w:r>
      <w:r>
        <w:tab/>
        <w:t xml:space="preserve">  85</w:t>
      </w:r>
      <w:proofErr w:type="gramEnd"/>
      <w:r>
        <w:t>,-</w:t>
      </w:r>
    </w:p>
    <w:p w:rsidR="00B211A3" w:rsidRDefault="00B211A3" w:rsidP="00544D0B">
      <w:pPr>
        <w:jc w:val="both"/>
      </w:pPr>
      <w:r>
        <w:t xml:space="preserve">85.001,- Ft-tól 95.000,- </w:t>
      </w:r>
      <w:proofErr w:type="gramStart"/>
      <w:r>
        <w:t>Ft-ig</w:t>
      </w:r>
      <w:r>
        <w:tab/>
      </w:r>
      <w:r>
        <w:tab/>
      </w:r>
      <w:r>
        <w:tab/>
      </w:r>
      <w:r>
        <w:tab/>
      </w:r>
      <w:r>
        <w:tab/>
        <w:t xml:space="preserve">  75</w:t>
      </w:r>
      <w:proofErr w:type="gramEnd"/>
      <w:r>
        <w:t>,-</w:t>
      </w:r>
    </w:p>
    <w:p w:rsidR="00B211A3" w:rsidRDefault="00B211A3" w:rsidP="00544D0B">
      <w:pPr>
        <w:jc w:val="both"/>
      </w:pPr>
      <w:r>
        <w:t xml:space="preserve">95.001,- </w:t>
      </w:r>
      <w:proofErr w:type="gramStart"/>
      <w:r>
        <w:t xml:space="preserve">Ft-tól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65</w:t>
      </w:r>
      <w:proofErr w:type="gramEnd"/>
      <w:r>
        <w:t>,-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  <w:proofErr w:type="gramStart"/>
      <w:r>
        <w:t>Vendég étkezők</w:t>
      </w:r>
      <w:proofErr w:type="gramEnd"/>
      <w:r>
        <w:t xml:space="preserve"> részére az ebédszállításért fizetendő térítési díj alkalmazásánál figyelembe veendő kedvezmény: 0 Ft/adag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center"/>
        <w:rPr>
          <w:b/>
          <w:bCs/>
        </w:rPr>
      </w:pPr>
      <w:r>
        <w:rPr>
          <w:b/>
          <w:bCs/>
        </w:rPr>
        <w:t>Házi segítségnyújtás intézményi térítési díja</w:t>
      </w:r>
    </w:p>
    <w:p w:rsidR="00B211A3" w:rsidRDefault="00B211A3" w:rsidP="00544D0B">
      <w:pPr>
        <w:jc w:val="center"/>
      </w:pPr>
    </w:p>
    <w:p w:rsidR="00B211A3" w:rsidRDefault="00B211A3" w:rsidP="00544D0B">
      <w:pPr>
        <w:jc w:val="both"/>
      </w:pPr>
      <w:r>
        <w:t>A Házi segítségnyújtás intézményi önköltsége: 1.105,- Ft/ óra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  <w:rPr>
          <w:b/>
          <w:bCs/>
        </w:rPr>
      </w:pPr>
      <w:r>
        <w:rPr>
          <w:b/>
          <w:bCs/>
        </w:rPr>
        <w:t>Babócsa, Bélavár, Bolhó, Csokonyavisonta, Darány, Drávagárdony, Drávatamási, Hedrehely</w:t>
      </w:r>
      <w:r>
        <w:t xml:space="preserve"> </w:t>
      </w:r>
      <w:r>
        <w:rPr>
          <w:b/>
          <w:bCs/>
        </w:rPr>
        <w:t>Heresznye, Homokszentgyörgy,</w:t>
      </w:r>
      <w:r>
        <w:t xml:space="preserve"> </w:t>
      </w:r>
      <w:r>
        <w:rPr>
          <w:b/>
          <w:bCs/>
        </w:rPr>
        <w:t xml:space="preserve">Istvándi, Kastélyosdombó, Kálmáncsa, Lad, Komlósd, Patosfa, Péterhida, Rinyaújlak, Rinyaújnép, Somogyaracs, Szulok, Vízvár Lakócsa, Potony, Tótújfalu és Szentborbás </w:t>
      </w:r>
      <w:r>
        <w:t>települések esetében:</w:t>
      </w:r>
      <w:r>
        <w:rPr>
          <w:b/>
          <w:bCs/>
        </w:rPr>
        <w:t xml:space="preserve"> </w:t>
      </w:r>
    </w:p>
    <w:p w:rsidR="00B211A3" w:rsidRDefault="00B211A3" w:rsidP="00544D0B">
      <w:pPr>
        <w:jc w:val="both"/>
      </w:pPr>
    </w:p>
    <w:p w:rsidR="00B211A3" w:rsidRDefault="00B211A3" w:rsidP="00544D0B">
      <w:r>
        <w:t>A fizetendő személyi térítési díj megállapításánál figyelembe veendő kedvezmény: 1.105,- Ft/óra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  <w:r>
        <w:t>A házi segítségnyújtás személyi térítési díj összege a figyelembe vett kedvezmény érvényesítése esetén: 0,- Ft/óra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center"/>
        <w:rPr>
          <w:b/>
          <w:bCs/>
        </w:rPr>
      </w:pPr>
      <w:r>
        <w:rPr>
          <w:b/>
          <w:bCs/>
        </w:rPr>
        <w:t>Idősek Otthona intézményi térítési díja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  <w:r>
        <w:t>A gondozás egy napra jutó intézményi térítési díja: 1.820,- Ft/fő/nap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  <w:r>
        <w:t>A gondozás havi intézményi térítési díja: 54.600,- Ft/fő/hó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  <w:r>
        <w:t>Az idősek otthonában az étkeztetésért (napi háromszori) fizetendő intézményi térítési díj: 845,- Ft/fő/nap amelyből:</w:t>
      </w:r>
    </w:p>
    <w:p w:rsidR="00B211A3" w:rsidRDefault="00B211A3" w:rsidP="00544D0B">
      <w:pPr>
        <w:numPr>
          <w:ilvl w:val="0"/>
          <w:numId w:val="22"/>
        </w:numPr>
        <w:jc w:val="both"/>
      </w:pPr>
      <w:r>
        <w:t>reggeli</w:t>
      </w:r>
      <w:proofErr w:type="gramStart"/>
      <w:r>
        <w:t>:  110</w:t>
      </w:r>
      <w:proofErr w:type="gramEnd"/>
      <w:r>
        <w:t>,- Ft/adag/fő</w:t>
      </w:r>
    </w:p>
    <w:p w:rsidR="00B211A3" w:rsidRDefault="00B211A3" w:rsidP="00544D0B">
      <w:pPr>
        <w:numPr>
          <w:ilvl w:val="0"/>
          <w:numId w:val="22"/>
        </w:numPr>
        <w:jc w:val="both"/>
      </w:pPr>
      <w:r>
        <w:t>ebéd</w:t>
      </w:r>
      <w:proofErr w:type="gramStart"/>
      <w:r>
        <w:t>:      500</w:t>
      </w:r>
      <w:proofErr w:type="gramEnd"/>
      <w:r>
        <w:t>,- Ft/adag/fő</w:t>
      </w:r>
    </w:p>
    <w:p w:rsidR="00B211A3" w:rsidRDefault="00B211A3" w:rsidP="00544D0B">
      <w:pPr>
        <w:numPr>
          <w:ilvl w:val="0"/>
          <w:numId w:val="22"/>
        </w:numPr>
        <w:jc w:val="both"/>
      </w:pPr>
      <w:r>
        <w:t>vacsora: 235,- Ft/adag/fő</w:t>
      </w:r>
    </w:p>
    <w:p w:rsidR="00B211A3" w:rsidRDefault="00B211A3" w:rsidP="00544D0B">
      <w:pPr>
        <w:jc w:val="center"/>
      </w:pPr>
      <w:r>
        <w:lastRenderedPageBreak/>
        <w:t>3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  <w:r>
        <w:t>Az idősek otthonában az étkezésért fizetendő havi intézményi térítési díj: 25.350,- Ft/fő/hó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  <w:r>
        <w:t xml:space="preserve">Az étkezés és a gondozás együttes intézményi térítési díja: </w:t>
      </w:r>
    </w:p>
    <w:p w:rsidR="00B211A3" w:rsidRDefault="00B211A3" w:rsidP="00544D0B">
      <w:pPr>
        <w:jc w:val="both"/>
      </w:pPr>
      <w:r>
        <w:t>2.665,</w:t>
      </w:r>
      <w:proofErr w:type="spellStart"/>
      <w:r>
        <w:t>-Ft</w:t>
      </w:r>
      <w:proofErr w:type="spellEnd"/>
      <w:r>
        <w:t>/fő/</w:t>
      </w:r>
      <w:proofErr w:type="gramStart"/>
      <w:r>
        <w:t>nap         79.</w:t>
      </w:r>
      <w:proofErr w:type="gramEnd"/>
      <w:r>
        <w:t xml:space="preserve">950,- Ft/fő/hó  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center"/>
        <w:rPr>
          <w:b/>
          <w:bCs/>
        </w:rPr>
      </w:pPr>
      <w:r>
        <w:rPr>
          <w:b/>
          <w:bCs/>
        </w:rPr>
        <w:t>Idősek Klubja intézményi térítési díja</w:t>
      </w:r>
    </w:p>
    <w:p w:rsidR="00B211A3" w:rsidRDefault="00B211A3" w:rsidP="00544D0B">
      <w:pPr>
        <w:jc w:val="center"/>
      </w:pP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  <w:r>
        <w:t>Intézményi térítési díj, étkezés nélkül: 650,- Ft/nap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  <w:r>
        <w:t>Az Idősek Klubjában való tartózkodásért fizetendő személyi térítési díj megállapításánál figyelembe veendő kedvezmény: 650,- Ft/nap</w:t>
      </w:r>
    </w:p>
    <w:p w:rsidR="00B211A3" w:rsidRDefault="00B211A3" w:rsidP="00544D0B">
      <w:pPr>
        <w:jc w:val="both"/>
      </w:pPr>
    </w:p>
    <w:p w:rsidR="00B211A3" w:rsidRDefault="00B211A3" w:rsidP="00544D0B">
      <w:pPr>
        <w:jc w:val="both"/>
      </w:pPr>
      <w:r>
        <w:t>Az Idősek Klubjában való tartózkodásért fizetendő személyi térítési összege a figyelembe vett kedvezmény érvényesítése esetén: 0,- Ft/óra</w:t>
      </w:r>
    </w:p>
    <w:p w:rsidR="00B211A3" w:rsidRDefault="00B211A3" w:rsidP="00544D0B">
      <w:pPr>
        <w:jc w:val="both"/>
      </w:pPr>
    </w:p>
    <w:p w:rsidR="00B211A3" w:rsidRDefault="00B211A3" w:rsidP="00544D0B">
      <w:pPr>
        <w:pStyle w:val="Alcm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A térítési díjak az Áfát (27%) tartalmazzák.</w:t>
      </w:r>
    </w:p>
    <w:p w:rsidR="00B211A3" w:rsidRDefault="00B211A3" w:rsidP="00544D0B"/>
    <w:p w:rsidR="00B211A3" w:rsidRDefault="00B211A3" w:rsidP="00544D0B"/>
    <w:p w:rsidR="00B211A3" w:rsidRDefault="00B211A3" w:rsidP="00544D0B"/>
    <w:p w:rsidR="00B211A3" w:rsidRDefault="00B211A3" w:rsidP="00544D0B"/>
    <w:p w:rsidR="00B211A3" w:rsidRDefault="00B211A3" w:rsidP="00544D0B"/>
    <w:p w:rsidR="00B211A3" w:rsidRDefault="00B211A3" w:rsidP="00544D0B"/>
    <w:p w:rsidR="00B211A3" w:rsidRDefault="00B211A3" w:rsidP="00544D0B"/>
    <w:p w:rsidR="00B211A3" w:rsidRDefault="00B211A3" w:rsidP="00544D0B"/>
    <w:p w:rsidR="00B211A3" w:rsidRDefault="00B211A3" w:rsidP="00544D0B"/>
    <w:p w:rsidR="00B211A3" w:rsidRDefault="00B211A3" w:rsidP="00544D0B"/>
    <w:p w:rsidR="00B211A3" w:rsidRDefault="00B211A3" w:rsidP="000B32CA">
      <w:pPr>
        <w:jc w:val="both"/>
      </w:pPr>
    </w:p>
    <w:sectPr w:rsidR="00B211A3" w:rsidSect="00F60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D1E85"/>
    <w:multiLevelType w:val="hybridMultilevel"/>
    <w:tmpl w:val="2E140A04"/>
    <w:lvl w:ilvl="0" w:tplc="8C7E50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BC39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702CB"/>
    <w:multiLevelType w:val="hybridMultilevel"/>
    <w:tmpl w:val="932810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95A7A"/>
    <w:multiLevelType w:val="hybridMultilevel"/>
    <w:tmpl w:val="F2C64C2A"/>
    <w:lvl w:ilvl="0" w:tplc="7C683C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B59E9"/>
    <w:multiLevelType w:val="hybridMultilevel"/>
    <w:tmpl w:val="932810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637E5"/>
    <w:multiLevelType w:val="hybridMultilevel"/>
    <w:tmpl w:val="268E849C"/>
    <w:lvl w:ilvl="0" w:tplc="CAC6CB42">
      <w:start w:val="9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1C143F"/>
    <w:multiLevelType w:val="hybridMultilevel"/>
    <w:tmpl w:val="95BE30B2"/>
    <w:lvl w:ilvl="0" w:tplc="2CC6FA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66F4F"/>
    <w:multiLevelType w:val="hybridMultilevel"/>
    <w:tmpl w:val="E5EC20E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CE0A4C"/>
    <w:multiLevelType w:val="hybridMultilevel"/>
    <w:tmpl w:val="1B027BF0"/>
    <w:lvl w:ilvl="0" w:tplc="AAC279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E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586C55"/>
    <w:multiLevelType w:val="hybridMultilevel"/>
    <w:tmpl w:val="7AB4BE82"/>
    <w:lvl w:ilvl="0" w:tplc="55B80D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00E94"/>
    <w:multiLevelType w:val="singleLevel"/>
    <w:tmpl w:val="CB147CC0"/>
    <w:lvl w:ilvl="0">
      <w:numFmt w:val="bullet"/>
      <w:lvlText w:val="-"/>
      <w:lvlJc w:val="left"/>
      <w:pPr>
        <w:tabs>
          <w:tab w:val="num" w:pos="600"/>
        </w:tabs>
        <w:ind w:left="600" w:hanging="360"/>
      </w:pPr>
    </w:lvl>
  </w:abstractNum>
  <w:abstractNum w:abstractNumId="10">
    <w:nsid w:val="4B8321F8"/>
    <w:multiLevelType w:val="hybridMultilevel"/>
    <w:tmpl w:val="9CCE14F6"/>
    <w:lvl w:ilvl="0" w:tplc="27C63D2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ED5BDA"/>
    <w:multiLevelType w:val="hybridMultilevel"/>
    <w:tmpl w:val="206E9800"/>
    <w:lvl w:ilvl="0" w:tplc="27C63D2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5D0B66"/>
    <w:multiLevelType w:val="hybridMultilevel"/>
    <w:tmpl w:val="C51C6582"/>
    <w:lvl w:ilvl="0" w:tplc="5EBE1BF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A6E8C50">
      <w:start w:val="1"/>
      <w:numFmt w:val="decimal"/>
      <w:lvlText w:val="(%2)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4600139"/>
    <w:multiLevelType w:val="hybridMultilevel"/>
    <w:tmpl w:val="A3A0B67C"/>
    <w:lvl w:ilvl="0" w:tplc="C444FF0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7020A5"/>
    <w:multiLevelType w:val="hybridMultilevel"/>
    <w:tmpl w:val="853A6376"/>
    <w:lvl w:ilvl="0" w:tplc="E264C9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480352"/>
    <w:multiLevelType w:val="hybridMultilevel"/>
    <w:tmpl w:val="CBE258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F29F8"/>
    <w:multiLevelType w:val="hybridMultilevel"/>
    <w:tmpl w:val="B6EC32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01C71"/>
    <w:multiLevelType w:val="hybridMultilevel"/>
    <w:tmpl w:val="8C00487E"/>
    <w:lvl w:ilvl="0" w:tplc="5C8268D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789364AD"/>
    <w:multiLevelType w:val="hybridMultilevel"/>
    <w:tmpl w:val="AEDCE036"/>
    <w:lvl w:ilvl="0" w:tplc="6E2025EA">
      <w:start w:val="1"/>
      <w:numFmt w:val="lowerLetter"/>
      <w:lvlText w:val="%1.)"/>
      <w:lvlJc w:val="left"/>
      <w:pPr>
        <w:tabs>
          <w:tab w:val="num" w:pos="1065"/>
        </w:tabs>
        <w:ind w:left="1065" w:hanging="360"/>
      </w:pPr>
    </w:lvl>
    <w:lvl w:ilvl="1" w:tplc="2544FE50">
      <w:start w:val="1"/>
      <w:numFmt w:val="decimal"/>
      <w:lvlText w:val="%2.)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920893"/>
    <w:multiLevelType w:val="hybridMultilevel"/>
    <w:tmpl w:val="7ABACDA2"/>
    <w:lvl w:ilvl="0" w:tplc="E77C00E4">
      <w:start w:val="1"/>
      <w:numFmt w:val="lowerLetter"/>
      <w:lvlText w:val="%1.)"/>
      <w:lvlJc w:val="left"/>
      <w:pPr>
        <w:tabs>
          <w:tab w:val="num" w:pos="1065"/>
        </w:tabs>
        <w:ind w:left="1065" w:hanging="360"/>
      </w:pPr>
    </w:lvl>
    <w:lvl w:ilvl="1" w:tplc="3D14AEC2">
      <w:start w:val="1"/>
      <w:numFmt w:val="decimal"/>
      <w:lvlText w:val="%2.)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930CA8"/>
    <w:multiLevelType w:val="hybridMultilevel"/>
    <w:tmpl w:val="9E709BC6"/>
    <w:lvl w:ilvl="0" w:tplc="BFBAED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10D12"/>
    <w:multiLevelType w:val="hybridMultilevel"/>
    <w:tmpl w:val="43AEBDA6"/>
    <w:lvl w:ilvl="0" w:tplc="2760FE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E0017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u w:val="none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0"/>
  </w:num>
  <w:num w:numId="5">
    <w:abstractNumId w:val="12"/>
  </w:num>
  <w:num w:numId="6">
    <w:abstractNumId w:val="9"/>
  </w:num>
  <w:num w:numId="7">
    <w:abstractNumId w:val="13"/>
  </w:num>
  <w:num w:numId="8">
    <w:abstractNumId w:val="8"/>
  </w:num>
  <w:num w:numId="9">
    <w:abstractNumId w:val="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20"/>
  </w:num>
  <w:num w:numId="14">
    <w:abstractNumId w:val="16"/>
  </w:num>
  <w:num w:numId="15">
    <w:abstractNumId w:val="15"/>
  </w:num>
  <w:num w:numId="16">
    <w:abstractNumId w:val="3"/>
  </w:num>
  <w:num w:numId="17">
    <w:abstractNumId w:val="1"/>
  </w:num>
  <w:num w:numId="18">
    <w:abstractNumId w:val="17"/>
  </w:num>
  <w:num w:numId="19">
    <w:abstractNumId w:val="2"/>
  </w:num>
  <w:num w:numId="20">
    <w:abstractNumId w:val="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/>
  <w:rsids>
    <w:rsidRoot w:val="000B32CA"/>
    <w:rsid w:val="00015852"/>
    <w:rsid w:val="00064979"/>
    <w:rsid w:val="00067974"/>
    <w:rsid w:val="00094131"/>
    <w:rsid w:val="000B32CA"/>
    <w:rsid w:val="000C0556"/>
    <w:rsid w:val="000C1448"/>
    <w:rsid w:val="000C146E"/>
    <w:rsid w:val="00101904"/>
    <w:rsid w:val="00117811"/>
    <w:rsid w:val="00142E2D"/>
    <w:rsid w:val="00151148"/>
    <w:rsid w:val="00190D12"/>
    <w:rsid w:val="001A1032"/>
    <w:rsid w:val="001A28A6"/>
    <w:rsid w:val="001A4963"/>
    <w:rsid w:val="001A7AE5"/>
    <w:rsid w:val="001E27A5"/>
    <w:rsid w:val="00226AC9"/>
    <w:rsid w:val="00241A5A"/>
    <w:rsid w:val="002422B7"/>
    <w:rsid w:val="00255283"/>
    <w:rsid w:val="00291F95"/>
    <w:rsid w:val="002D0F16"/>
    <w:rsid w:val="002D2D08"/>
    <w:rsid w:val="002E06A7"/>
    <w:rsid w:val="002E4E20"/>
    <w:rsid w:val="00315F03"/>
    <w:rsid w:val="00322E8C"/>
    <w:rsid w:val="0037618F"/>
    <w:rsid w:val="003840B3"/>
    <w:rsid w:val="003C7A50"/>
    <w:rsid w:val="003D25EB"/>
    <w:rsid w:val="003D5D62"/>
    <w:rsid w:val="003E5B18"/>
    <w:rsid w:val="003F3CBB"/>
    <w:rsid w:val="003F7C60"/>
    <w:rsid w:val="00401EE3"/>
    <w:rsid w:val="004429DB"/>
    <w:rsid w:val="00467955"/>
    <w:rsid w:val="004B42D5"/>
    <w:rsid w:val="00504EFE"/>
    <w:rsid w:val="0052139E"/>
    <w:rsid w:val="005268E4"/>
    <w:rsid w:val="00541C67"/>
    <w:rsid w:val="00544D0B"/>
    <w:rsid w:val="005A3062"/>
    <w:rsid w:val="005B0FD2"/>
    <w:rsid w:val="005C49CF"/>
    <w:rsid w:val="005E3B65"/>
    <w:rsid w:val="005F0516"/>
    <w:rsid w:val="006210F8"/>
    <w:rsid w:val="00637F42"/>
    <w:rsid w:val="0066560F"/>
    <w:rsid w:val="006A2DB4"/>
    <w:rsid w:val="006E1EDD"/>
    <w:rsid w:val="006F16A6"/>
    <w:rsid w:val="006F5C6D"/>
    <w:rsid w:val="00732A19"/>
    <w:rsid w:val="00740E6F"/>
    <w:rsid w:val="007B6937"/>
    <w:rsid w:val="007C25A7"/>
    <w:rsid w:val="00823BAE"/>
    <w:rsid w:val="00860D4C"/>
    <w:rsid w:val="00866ED0"/>
    <w:rsid w:val="008918EF"/>
    <w:rsid w:val="008B198C"/>
    <w:rsid w:val="008B7437"/>
    <w:rsid w:val="00906BC6"/>
    <w:rsid w:val="009733B7"/>
    <w:rsid w:val="009D00D9"/>
    <w:rsid w:val="009F37D2"/>
    <w:rsid w:val="00A04F3E"/>
    <w:rsid w:val="00A6361D"/>
    <w:rsid w:val="00AC1F04"/>
    <w:rsid w:val="00B10AF6"/>
    <w:rsid w:val="00B211A3"/>
    <w:rsid w:val="00B44851"/>
    <w:rsid w:val="00B65C35"/>
    <w:rsid w:val="00B727D0"/>
    <w:rsid w:val="00B801D6"/>
    <w:rsid w:val="00BE0A4D"/>
    <w:rsid w:val="00C1784D"/>
    <w:rsid w:val="00C32812"/>
    <w:rsid w:val="00C776BF"/>
    <w:rsid w:val="00CC1753"/>
    <w:rsid w:val="00CD30F9"/>
    <w:rsid w:val="00CF0F43"/>
    <w:rsid w:val="00D10FCA"/>
    <w:rsid w:val="00D30DFE"/>
    <w:rsid w:val="00D50780"/>
    <w:rsid w:val="00D906D3"/>
    <w:rsid w:val="00DF42BB"/>
    <w:rsid w:val="00E0266D"/>
    <w:rsid w:val="00E038C4"/>
    <w:rsid w:val="00E3097A"/>
    <w:rsid w:val="00E7671D"/>
    <w:rsid w:val="00EB7051"/>
    <w:rsid w:val="00F52D72"/>
    <w:rsid w:val="00F60F8C"/>
    <w:rsid w:val="00F97DD1"/>
    <w:rsid w:val="00FD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32CA"/>
    <w:rPr>
      <w:rFonts w:cs="Times New Roman"/>
      <w:sz w:val="24"/>
      <w:szCs w:val="24"/>
      <w:lang w:eastAsia="en-US"/>
    </w:rPr>
  </w:style>
  <w:style w:type="paragraph" w:styleId="Cmsor3">
    <w:name w:val="heading 3"/>
    <w:basedOn w:val="Norml"/>
    <w:next w:val="Norml"/>
    <w:link w:val="Cmsor3Char"/>
    <w:uiPriority w:val="99"/>
    <w:qFormat/>
    <w:rsid w:val="00B65C35"/>
    <w:pPr>
      <w:jc w:val="center"/>
      <w:outlineLvl w:val="2"/>
    </w:pPr>
    <w:rPr>
      <w:rFonts w:eastAsia="Times New Roman"/>
      <w:b/>
      <w:bCs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8918EF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rsid w:val="00B65C35"/>
    <w:rPr>
      <w:rFonts w:eastAsia="Times New Roman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8918EF"/>
    <w:rPr>
      <w:rFonts w:ascii="Cambria" w:hAnsi="Cambria" w:cs="Cambria"/>
      <w:b/>
      <w:bCs/>
      <w:i/>
      <w:iCs/>
      <w:color w:val="4F81BD"/>
    </w:rPr>
  </w:style>
  <w:style w:type="paragraph" w:styleId="Cm">
    <w:name w:val="Title"/>
    <w:basedOn w:val="Norml"/>
    <w:next w:val="Norml"/>
    <w:link w:val="CmChar"/>
    <w:uiPriority w:val="99"/>
    <w:qFormat/>
    <w:rsid w:val="000B32CA"/>
    <w:pPr>
      <w:spacing w:before="240" w:after="60" w:line="276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rsid w:val="000B32CA"/>
    <w:rPr>
      <w:rFonts w:ascii="Cambria" w:hAnsi="Cambria" w:cs="Cambria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uiPriority w:val="99"/>
    <w:rsid w:val="000B32CA"/>
    <w:pPr>
      <w:jc w:val="both"/>
    </w:pPr>
    <w:rPr>
      <w:rFonts w:eastAsia="Times New Roman"/>
      <w:sz w:val="26"/>
      <w:szCs w:val="26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0B32CA"/>
    <w:rPr>
      <w:rFonts w:eastAsia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0B32CA"/>
    <w:pPr>
      <w:ind w:left="720"/>
      <w:contextualSpacing/>
    </w:pPr>
  </w:style>
  <w:style w:type="paragraph" w:styleId="Alcm">
    <w:name w:val="Subtitle"/>
    <w:basedOn w:val="Norml"/>
    <w:link w:val="AlcmChar"/>
    <w:uiPriority w:val="99"/>
    <w:qFormat/>
    <w:rsid w:val="000B32CA"/>
    <w:pPr>
      <w:jc w:val="center"/>
    </w:pPr>
    <w:rPr>
      <w:rFonts w:eastAsia="Times New Roman"/>
      <w:b/>
      <w:bCs/>
      <w:u w:val="single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0B32CA"/>
    <w:rPr>
      <w:rFonts w:eastAsia="Times New Roman"/>
      <w:b/>
      <w:bCs/>
      <w:sz w:val="24"/>
      <w:szCs w:val="24"/>
      <w:u w:val="single"/>
      <w:lang w:eastAsia="hu-HU"/>
    </w:rPr>
  </w:style>
  <w:style w:type="paragraph" w:customStyle="1" w:styleId="Szveg">
    <w:name w:val="Szöveg"/>
    <w:basedOn w:val="Norml"/>
    <w:uiPriority w:val="99"/>
    <w:rsid w:val="00EB7051"/>
    <w:pPr>
      <w:widowControl w:val="0"/>
    </w:pPr>
    <w:rPr>
      <w:rFonts w:eastAsia="Times New Roman"/>
      <w:lang w:eastAsia="hu-HU"/>
    </w:rPr>
  </w:style>
  <w:style w:type="paragraph" w:customStyle="1" w:styleId="Norml1">
    <w:name w:val="Normál1"/>
    <w:uiPriority w:val="99"/>
    <w:rsid w:val="00EB7051"/>
    <w:pPr>
      <w:widowControl w:val="0"/>
    </w:pPr>
    <w:rPr>
      <w:rFonts w:eastAsia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EB7051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7051"/>
    <w:rPr>
      <w:rFonts w:ascii="Tahoma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rsid w:val="005E3B65"/>
    <w:pPr>
      <w:spacing w:before="100" w:beforeAutospacing="1" w:after="100" w:afterAutospacing="1"/>
    </w:pPr>
    <w:rPr>
      <w:lang w:eastAsia="hu-HU"/>
    </w:rPr>
  </w:style>
  <w:style w:type="character" w:customStyle="1" w:styleId="apple-converted-space">
    <w:name w:val="apple-converted-space"/>
    <w:basedOn w:val="Bekezdsalapbettpusa"/>
    <w:uiPriority w:val="99"/>
    <w:rsid w:val="00CD30F9"/>
  </w:style>
  <w:style w:type="character" w:styleId="Hiperhivatkozs">
    <w:name w:val="Hyperlink"/>
    <w:basedOn w:val="Bekezdsalapbettpusa"/>
    <w:uiPriority w:val="99"/>
    <w:rsid w:val="00CD30F9"/>
    <w:rPr>
      <w:color w:val="0000FF"/>
      <w:u w:val="single"/>
    </w:rPr>
  </w:style>
  <w:style w:type="paragraph" w:customStyle="1" w:styleId="uj">
    <w:name w:val="uj"/>
    <w:basedOn w:val="Norml"/>
    <w:uiPriority w:val="99"/>
    <w:rsid w:val="00CD30F9"/>
    <w:pPr>
      <w:spacing w:before="100" w:beforeAutospacing="1" w:after="100" w:afterAutospacing="1"/>
    </w:pPr>
    <w:rPr>
      <w:lang w:eastAsia="hu-HU"/>
    </w:rPr>
  </w:style>
  <w:style w:type="character" w:customStyle="1" w:styleId="Char3">
    <w:name w:val="Char3"/>
    <w:basedOn w:val="Bekezdsalapbettpusa"/>
    <w:uiPriority w:val="99"/>
    <w:rsid w:val="00544D0B"/>
    <w:rPr>
      <w:rFonts w:ascii="Cambria" w:hAnsi="Cambria" w:cs="Cambria"/>
      <w:b/>
      <w:bCs/>
      <w:kern w:val="28"/>
      <w:sz w:val="32"/>
      <w:szCs w:val="32"/>
      <w:lang w:val="hu-HU" w:eastAsia="en-US"/>
    </w:rPr>
  </w:style>
  <w:style w:type="character" w:customStyle="1" w:styleId="Char2">
    <w:name w:val="Char2"/>
    <w:basedOn w:val="Bekezdsalapbettpusa"/>
    <w:uiPriority w:val="99"/>
    <w:rsid w:val="00544D0B"/>
    <w:rPr>
      <w:b/>
      <w:bCs/>
      <w:sz w:val="24"/>
      <w:szCs w:val="24"/>
      <w:u w:val="single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97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787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Csokonyavisontai Közös Önkormányzati Hivatal Jegyzője</dc:title>
  <dc:subject/>
  <dc:creator>Lad</dc:creator>
  <cp:keywords/>
  <dc:description/>
  <cp:lastModifiedBy>Körjegyzőség </cp:lastModifiedBy>
  <cp:revision>2</cp:revision>
  <cp:lastPrinted>2016-01-18T13:46:00Z</cp:lastPrinted>
  <dcterms:created xsi:type="dcterms:W3CDTF">2016-01-21T09:53:00Z</dcterms:created>
  <dcterms:modified xsi:type="dcterms:W3CDTF">2016-01-21T09:53:00Z</dcterms:modified>
</cp:coreProperties>
</file>