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AE" w:rsidRDefault="005566AE" w:rsidP="005566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INDOKOLÁS</w:t>
      </w:r>
    </w:p>
    <w:p w:rsidR="005566AE" w:rsidRDefault="005566AE" w:rsidP="005566AE">
      <w:pPr>
        <w:jc w:val="both"/>
        <w:rPr>
          <w:rFonts w:eastAsia="Calibri"/>
          <w:lang w:eastAsia="en-US"/>
        </w:rPr>
      </w:pPr>
    </w:p>
    <w:p w:rsidR="005566AE" w:rsidRDefault="005566AE" w:rsidP="005566AE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5566AE" w:rsidRDefault="005566AE" w:rsidP="005566AE">
      <w:pPr>
        <w:jc w:val="both"/>
        <w:rPr>
          <w:rFonts w:eastAsia="Calibri"/>
          <w:lang w:eastAsia="en-US"/>
        </w:rPr>
      </w:pPr>
      <w:r w:rsidRPr="002F6825">
        <w:rPr>
          <w:rFonts w:eastAsia="Calibri"/>
          <w:lang w:eastAsia="en-US"/>
        </w:rPr>
        <w:t xml:space="preserve">Magyarország helyi önkormányzatairól szóló 2011. évi CLXXXIX. törvény (a továbbiakban: </w:t>
      </w:r>
      <w:proofErr w:type="spellStart"/>
      <w:r w:rsidRPr="002F6825">
        <w:rPr>
          <w:rFonts w:eastAsia="Calibri"/>
          <w:lang w:eastAsia="en-US"/>
        </w:rPr>
        <w:t>Mötv</w:t>
      </w:r>
      <w:proofErr w:type="spellEnd"/>
      <w:r w:rsidRPr="002F6825">
        <w:rPr>
          <w:rFonts w:eastAsia="Calibri"/>
          <w:lang w:eastAsia="en-US"/>
        </w:rPr>
        <w:t xml:space="preserve">.) </w:t>
      </w:r>
      <w:r>
        <w:rPr>
          <w:rFonts w:eastAsia="Calibri"/>
          <w:lang w:eastAsia="en-US"/>
        </w:rPr>
        <w:t>43</w:t>
      </w:r>
      <w:r w:rsidRPr="002F6825">
        <w:rPr>
          <w:rFonts w:eastAsia="Calibri"/>
          <w:lang w:eastAsia="en-US"/>
        </w:rPr>
        <w:t>. §</w:t>
      </w:r>
      <w:r>
        <w:rPr>
          <w:rFonts w:eastAsia="Calibri"/>
          <w:lang w:eastAsia="en-US"/>
        </w:rPr>
        <w:t xml:space="preserve"> (3)</w:t>
      </w:r>
      <w:r w:rsidRPr="002F68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bekezdése így rendelkezik:</w:t>
      </w:r>
    </w:p>
    <w:p w:rsidR="005566AE" w:rsidRDefault="005566AE" w:rsidP="005566AE">
      <w:pPr>
        <w:jc w:val="both"/>
        <w:rPr>
          <w:rFonts w:eastAsia="Calibri"/>
          <w:lang w:eastAsia="en-US"/>
        </w:rPr>
      </w:pPr>
      <w:r w:rsidRPr="002F6825">
        <w:rPr>
          <w:rFonts w:eastAsia="Calibri"/>
          <w:i/>
          <w:iCs/>
          <w:lang w:eastAsia="en-US"/>
        </w:rPr>
        <w:t>„</w:t>
      </w:r>
      <w:r>
        <w:rPr>
          <w:rFonts w:eastAsia="Calibri"/>
          <w:i/>
          <w:iCs/>
          <w:lang w:eastAsia="en-US"/>
        </w:rPr>
        <w:t xml:space="preserve">(3) </w:t>
      </w:r>
      <w:r w:rsidRPr="00956647">
        <w:rPr>
          <w:rFonts w:eastAsia="Calibri"/>
          <w:i/>
          <w:iCs/>
          <w:lang w:eastAsia="en-US"/>
        </w:rPr>
        <w:t>A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  <w:r>
        <w:rPr>
          <w:rFonts w:eastAsia="Calibri"/>
          <w:i/>
          <w:iCs/>
          <w:lang w:eastAsia="en-US"/>
        </w:rPr>
        <w:t>”</w:t>
      </w:r>
    </w:p>
    <w:p w:rsidR="005566AE" w:rsidRDefault="005566AE" w:rsidP="005566AE">
      <w:pPr>
        <w:jc w:val="both"/>
        <w:rPr>
          <w:rFonts w:eastAsia="Calibri"/>
          <w:lang w:eastAsia="en-US"/>
        </w:rPr>
      </w:pPr>
    </w:p>
    <w:p w:rsidR="005566AE" w:rsidRDefault="005566AE" w:rsidP="005566AE">
      <w:pPr>
        <w:jc w:val="both"/>
      </w:pPr>
      <w:r>
        <w:rPr>
          <w:rFonts w:eastAsia="Calibri"/>
          <w:lang w:eastAsia="en-US"/>
        </w:rPr>
        <w:t xml:space="preserve">A fentiekre tekintettel megállapítható, hogy a felülvizsgálat kötelező, így Csákberény Község Önkormányzat Képviselő-testületének </w:t>
      </w:r>
      <w:r w:rsidRPr="009E1E76">
        <w:rPr>
          <w:color w:val="000000"/>
        </w:rPr>
        <w:t>a képviselő-testület szervezeti és működési szabályzatáról</w:t>
      </w:r>
      <w:r>
        <w:rPr>
          <w:color w:val="000000"/>
        </w:rPr>
        <w:t xml:space="preserve"> szóló 8/2014. (VIII.01.) </w:t>
      </w:r>
      <w:r w:rsidRPr="009145FE">
        <w:t>önkormányzati rendelet</w:t>
      </w:r>
      <w:r>
        <w:t>ét átfogó felülvizsgálatnak vetettük alá.</w:t>
      </w:r>
    </w:p>
    <w:p w:rsidR="005566AE" w:rsidRDefault="005566AE" w:rsidP="005566AE">
      <w:pPr>
        <w:jc w:val="both"/>
      </w:pPr>
    </w:p>
    <w:p w:rsidR="005566AE" w:rsidRDefault="005566AE" w:rsidP="005566AE">
      <w:pPr>
        <w:jc w:val="both"/>
        <w:rPr>
          <w:rFonts w:eastAsia="Calibri"/>
          <w:lang w:eastAsia="en-US"/>
        </w:rPr>
      </w:pPr>
      <w:r>
        <w:t>A</w:t>
      </w:r>
      <w:r>
        <w:rPr>
          <w:rFonts w:eastAsia="Calibri"/>
          <w:lang w:eastAsia="en-US"/>
        </w:rPr>
        <w:t xml:space="preserve"> vizsgálat során megállapítottuk, hogy a szabályozás és a gyakorlat nem minden esetben van összhangban és a rendelet szabályainak egy jelentős része elavult tartalmú vagy formátumú. Szükségessé vált a magasabb szintű jogszabályokkal történő ütközések megszüntetése, illetve a magasabb szintű jogszabályok szövegismétlésének kiküszöbölése, mely alapvető jogszabályszerkesztési előírás. </w:t>
      </w:r>
    </w:p>
    <w:p w:rsidR="005566AE" w:rsidRDefault="005566AE" w:rsidP="005566AE">
      <w:pPr>
        <w:jc w:val="both"/>
        <w:rPr>
          <w:rFonts w:eastAsia="Calibri"/>
          <w:lang w:eastAsia="en-US"/>
        </w:rPr>
      </w:pPr>
    </w:p>
    <w:p w:rsidR="005566AE" w:rsidRDefault="005566AE" w:rsidP="005566A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rendelet-tervezet mellékletei közé felvételre került a minősített többségű döntéseket és azok jogalapját összefoglaló táblázat és a függelékek között helyet kapott minden olyan szervezetszabályozó megállapodás, mely az önkormányzat működését érinti. Szintén a függelékek között kapott helyett a nyilvános képviselői vagyonnyilatkozatok megismerésének eljárásrendjét szabályozó szabályzat.</w:t>
      </w:r>
    </w:p>
    <w:p w:rsidR="005566AE" w:rsidRDefault="005566AE" w:rsidP="005566AE">
      <w:pPr>
        <w:jc w:val="both"/>
        <w:rPr>
          <w:rFonts w:eastAsia="Calibri"/>
          <w:lang w:eastAsia="en-US"/>
        </w:rPr>
      </w:pPr>
    </w:p>
    <w:p w:rsidR="005566AE" w:rsidRDefault="005566AE" w:rsidP="005566A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számos és a hatályos rendelet szerkezetét is befolyásoló módosítás miatt indokolt a jelenleg hatályos szervezeti- és működési szabályzat hatályon kívül helyezése és új rendelet alkotása.</w:t>
      </w:r>
    </w:p>
    <w:p w:rsidR="005566AE" w:rsidRDefault="005566AE"/>
    <w:sectPr w:rsidR="0055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AE"/>
    <w:rsid w:val="005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EE4F"/>
  <w15:chartTrackingRefBased/>
  <w15:docId w15:val="{02D98243-2A1F-4CA5-B755-38D1EC9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5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2019-10-28T13:57:00Z</dcterms:created>
  <dcterms:modified xsi:type="dcterms:W3CDTF">2019-10-28T13:57:00Z</dcterms:modified>
</cp:coreProperties>
</file>