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88B" w:rsidRPr="006557B0" w:rsidRDefault="00647A63" w:rsidP="00C2488B">
      <w:pPr>
        <w:jc w:val="center"/>
        <w:rPr>
          <w:b w:val="0"/>
          <w:bCs/>
        </w:rPr>
      </w:pPr>
      <w:r w:rsidRPr="006557B0">
        <w:rPr>
          <w:b w:val="0"/>
          <w:bCs/>
        </w:rPr>
        <w:t>Általános indoklás</w:t>
      </w:r>
    </w:p>
    <w:p w:rsidR="00647A63" w:rsidRPr="006557B0" w:rsidRDefault="00647A63" w:rsidP="00C2488B">
      <w:pPr>
        <w:jc w:val="center"/>
        <w:rPr>
          <w:b w:val="0"/>
          <w:bCs/>
        </w:rPr>
      </w:pPr>
    </w:p>
    <w:p w:rsidR="00647A63" w:rsidRPr="006557B0" w:rsidRDefault="00647A63" w:rsidP="00C2488B">
      <w:pPr>
        <w:jc w:val="center"/>
        <w:rPr>
          <w:b w:val="0"/>
          <w:bCs/>
        </w:rPr>
      </w:pPr>
    </w:p>
    <w:p w:rsidR="00C2488B" w:rsidRPr="006557B0" w:rsidRDefault="00C2488B" w:rsidP="00C2488B">
      <w:pPr>
        <w:jc w:val="both"/>
        <w:rPr>
          <w:b w:val="0"/>
          <w:bCs/>
        </w:rPr>
      </w:pPr>
      <w:r w:rsidRPr="006557B0">
        <w:rPr>
          <w:b w:val="0"/>
          <w:bCs/>
        </w:rPr>
        <w:t xml:space="preserve">A helyi adóztatás joga az önkormányzatok kezében olyan lehetőség, amely a helyi vagyoni érdekeltséghez, a helyi gazdasági tevékenységekhez, illetve a fejlesztésekhez kapcsolódhat. </w:t>
      </w:r>
    </w:p>
    <w:p w:rsidR="00C2488B" w:rsidRPr="006557B0" w:rsidRDefault="00C2488B" w:rsidP="00C2488B">
      <w:pPr>
        <w:jc w:val="both"/>
        <w:rPr>
          <w:b w:val="0"/>
          <w:bCs/>
        </w:rPr>
      </w:pPr>
      <w:r w:rsidRPr="006557B0">
        <w:rPr>
          <w:b w:val="0"/>
          <w:bCs/>
        </w:rPr>
        <w:t>A helyi közigazgatási feladatok ellátása az önkormányzat feladata. A működés feltételeinek biztosítását, a szükséges pénzügyi források előteremtését az önkormányzatnak központi költségvetési támogatásokból, az átengedett központi adókból, illetve a saját bevételeiből kell megoldani. A saját bevételek legjelentősebb része a helyi adókból és – az egyre csökkenő – átengedett adókból származik.</w:t>
      </w:r>
    </w:p>
    <w:p w:rsidR="00C2488B" w:rsidRPr="006557B0" w:rsidRDefault="00C2488B" w:rsidP="00C2488B">
      <w:pPr>
        <w:jc w:val="both"/>
        <w:rPr>
          <w:b w:val="0"/>
          <w:bCs/>
        </w:rPr>
      </w:pPr>
      <w:r w:rsidRPr="006557B0">
        <w:rPr>
          <w:b w:val="0"/>
          <w:bCs/>
        </w:rPr>
        <w:t>Magyarország gazdasági stabilitásáról szóló 2011. évi CXCIV. törvény 32. §-a értelmében a helyi adófizetési kötelezettséget eredményező adórendeletet annak hatályba lépését megelőző 30 nappal ki kell hirdetni. E jogszabályi előírásra tekintettel a 2020. január 1-jén hatályba lépő helyi adó rendeleteinket legkésőbb 2019. december 1-jén kell kihirdetni.</w:t>
      </w:r>
    </w:p>
    <w:p w:rsidR="00C2488B" w:rsidRPr="006557B0" w:rsidRDefault="00C2488B" w:rsidP="00C2488B">
      <w:pPr>
        <w:rPr>
          <w:b w:val="0"/>
          <w:bCs/>
        </w:rPr>
      </w:pPr>
    </w:p>
    <w:p w:rsidR="00806D9B" w:rsidRPr="006557B0" w:rsidRDefault="00806D9B" w:rsidP="00806D9B">
      <w:pPr>
        <w:jc w:val="center"/>
        <w:rPr>
          <w:b w:val="0"/>
          <w:bCs/>
        </w:rPr>
      </w:pPr>
      <w:r w:rsidRPr="006557B0">
        <w:rPr>
          <w:b w:val="0"/>
          <w:bCs/>
        </w:rPr>
        <w:t>Részletes indokolás</w:t>
      </w:r>
    </w:p>
    <w:p w:rsidR="00806D9B" w:rsidRPr="006557B0" w:rsidRDefault="00806D9B" w:rsidP="00806D9B"/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>1. §-hoz</w:t>
      </w: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>A</w:t>
      </w:r>
      <w:r w:rsidR="00D44FBB" w:rsidRPr="006557B0">
        <w:rPr>
          <w:b w:val="0"/>
          <w:bCs/>
        </w:rPr>
        <w:t>z adókötelezettség tárgyait határozza meg</w:t>
      </w:r>
    </w:p>
    <w:p w:rsidR="00D44FBB" w:rsidRPr="006557B0" w:rsidRDefault="00D44FBB" w:rsidP="00647A63">
      <w:pPr>
        <w:autoSpaceDE w:val="0"/>
        <w:autoSpaceDN w:val="0"/>
        <w:adjustRightInd w:val="0"/>
        <w:rPr>
          <w:b w:val="0"/>
          <w:bCs/>
        </w:rPr>
      </w:pP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>2. §-hoz</w:t>
      </w: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>Az</w:t>
      </w:r>
      <w:r w:rsidR="00D44FBB" w:rsidRPr="006557B0">
        <w:rPr>
          <w:b w:val="0"/>
          <w:bCs/>
        </w:rPr>
        <w:t xml:space="preserve"> adómértéket állapítja meg</w:t>
      </w: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>3. §-hoz</w:t>
      </w: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>A</w:t>
      </w:r>
      <w:r w:rsidR="00D44FBB" w:rsidRPr="006557B0">
        <w:rPr>
          <w:b w:val="0"/>
          <w:bCs/>
        </w:rPr>
        <w:t>z adó megfizetésének rendjét tartalmazza</w:t>
      </w:r>
    </w:p>
    <w:p w:rsidR="00D44FBB" w:rsidRPr="006557B0" w:rsidRDefault="00D44FBB" w:rsidP="00647A63">
      <w:pPr>
        <w:autoSpaceDE w:val="0"/>
        <w:autoSpaceDN w:val="0"/>
        <w:adjustRightInd w:val="0"/>
        <w:rPr>
          <w:b w:val="0"/>
          <w:bCs/>
        </w:rPr>
      </w:pP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>4. §-hoz</w:t>
      </w: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 xml:space="preserve">Az </w:t>
      </w:r>
      <w:r w:rsidR="00D44FBB" w:rsidRPr="006557B0">
        <w:rPr>
          <w:b w:val="0"/>
          <w:bCs/>
        </w:rPr>
        <w:t>adóbevétel felhasználását állapítja meg</w:t>
      </w:r>
    </w:p>
    <w:p w:rsidR="00D44FBB" w:rsidRPr="006557B0" w:rsidRDefault="00D44FBB" w:rsidP="00647A63">
      <w:pPr>
        <w:autoSpaceDE w:val="0"/>
        <w:autoSpaceDN w:val="0"/>
        <w:adjustRightInd w:val="0"/>
        <w:rPr>
          <w:b w:val="0"/>
          <w:bCs/>
        </w:rPr>
      </w:pP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>5. §-hoz</w:t>
      </w:r>
    </w:p>
    <w:p w:rsidR="00647A63" w:rsidRPr="006557B0" w:rsidRDefault="00647A63" w:rsidP="00647A63">
      <w:pPr>
        <w:autoSpaceDE w:val="0"/>
        <w:autoSpaceDN w:val="0"/>
        <w:adjustRightInd w:val="0"/>
        <w:rPr>
          <w:b w:val="0"/>
          <w:bCs/>
        </w:rPr>
      </w:pPr>
      <w:r w:rsidRPr="006557B0">
        <w:rPr>
          <w:b w:val="0"/>
          <w:bCs/>
        </w:rPr>
        <w:t>Hatályba léptető</w:t>
      </w:r>
      <w:r w:rsidR="00D44FBB" w:rsidRPr="006557B0">
        <w:rPr>
          <w:b w:val="0"/>
          <w:bCs/>
        </w:rPr>
        <w:t xml:space="preserve"> és hatályon kívül helyező</w:t>
      </w:r>
      <w:r w:rsidRPr="006557B0">
        <w:rPr>
          <w:b w:val="0"/>
          <w:bCs/>
        </w:rPr>
        <w:t xml:space="preserve"> rendelkezéseket tartalmaz</w:t>
      </w:r>
      <w:bookmarkStart w:id="0" w:name="_GoBack"/>
      <w:bookmarkEnd w:id="0"/>
    </w:p>
    <w:p w:rsidR="00806D9B" w:rsidRPr="006557B0" w:rsidRDefault="00806D9B" w:rsidP="00806D9B"/>
    <w:p w:rsidR="00806D9B" w:rsidRPr="006557B0" w:rsidRDefault="00806D9B" w:rsidP="00806D9B">
      <w:pPr>
        <w:jc w:val="center"/>
        <w:rPr>
          <w:b w:val="0"/>
          <w:bCs/>
        </w:rPr>
      </w:pPr>
    </w:p>
    <w:p w:rsidR="00806D9B" w:rsidRPr="006557B0" w:rsidRDefault="00806D9B" w:rsidP="00806D9B">
      <w:pPr>
        <w:jc w:val="center"/>
        <w:rPr>
          <w:b w:val="0"/>
          <w:bCs/>
        </w:rPr>
      </w:pPr>
      <w:r w:rsidRPr="006557B0">
        <w:rPr>
          <w:b w:val="0"/>
          <w:bCs/>
        </w:rPr>
        <w:t>ELŐZETES HATÁSVIZSGÁLAT</w:t>
      </w:r>
    </w:p>
    <w:p w:rsidR="00806D9B" w:rsidRPr="006557B0" w:rsidRDefault="00806D9B" w:rsidP="00806D9B">
      <w:pPr>
        <w:rPr>
          <w:b w:val="0"/>
          <w:bCs/>
        </w:rPr>
      </w:pPr>
    </w:p>
    <w:p w:rsidR="00806D9B" w:rsidRPr="006557B0" w:rsidRDefault="00806D9B" w:rsidP="00806D9B">
      <w:pPr>
        <w:jc w:val="both"/>
      </w:pPr>
      <w:r w:rsidRPr="006557B0">
        <w:t xml:space="preserve">A jogalkotásról szóló 2010. évi CXXX. törvény ( továbbiakban:Jat.) 17. § (1) bekezdése szerint „a  jogszabály előkészítője - a jogszabály feltételezett hatásaihoz igazodó részletességű - előzetes hatásvizsgálat elvégzésével felméri a szabályozás várható következményeit.”  Az előzetes hatásvizsgálat eredményéről a helyi önkormányzat képviselőtestületét tájékoztatni kell. </w:t>
      </w:r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</w:rPr>
      </w:pPr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cs="Times New Roman"/>
          <w:b/>
          <w:bCs/>
        </w:rPr>
      </w:pPr>
      <w:r w:rsidRPr="006557B0">
        <w:rPr>
          <w:rFonts w:ascii="Times New Roman" w:cs="Times New Roman"/>
          <w:b/>
          <w:bCs/>
        </w:rPr>
        <w:t>1.Társadalmi hatások</w:t>
      </w:r>
    </w:p>
    <w:p w:rsidR="00647A63" w:rsidRPr="006557B0" w:rsidRDefault="00647A63" w:rsidP="00806D9B">
      <w:pPr>
        <w:autoSpaceDE w:val="0"/>
        <w:autoSpaceDN w:val="0"/>
        <w:adjustRightInd w:val="0"/>
        <w:jc w:val="both"/>
        <w:rPr>
          <w:b w:val="0"/>
          <w:bCs/>
        </w:rPr>
      </w:pPr>
    </w:p>
    <w:p w:rsidR="00806D9B" w:rsidRPr="006557B0" w:rsidRDefault="00C2488B" w:rsidP="00806D9B">
      <w:pPr>
        <w:autoSpaceDE w:val="0"/>
        <w:autoSpaceDN w:val="0"/>
        <w:adjustRightInd w:val="0"/>
        <w:jc w:val="both"/>
        <w:rPr>
          <w:b w:val="0"/>
          <w:bCs/>
        </w:rPr>
      </w:pPr>
      <w:r w:rsidRPr="006557B0">
        <w:rPr>
          <w:b w:val="0"/>
          <w:bCs/>
        </w:rPr>
        <w:t xml:space="preserve">A lakosság adóterheinek növelése arányban áll a község fejlődési céljaival, a polgármesteri programban közölt pályázati lehetőségek kihasználása érdekében az önerő, illetve a tisztán saját forrásból megvalósuló beruházások megvalósítása érdekében. </w:t>
      </w:r>
    </w:p>
    <w:p w:rsidR="00647A63" w:rsidRPr="006557B0" w:rsidRDefault="00647A63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</w:p>
    <w:p w:rsidR="006557B0" w:rsidRDefault="006557B0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</w:p>
    <w:p w:rsidR="006557B0" w:rsidRDefault="006557B0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</w:p>
    <w:p w:rsidR="006557B0" w:rsidRDefault="006557B0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  <w:r w:rsidRPr="006557B0">
        <w:rPr>
          <w:rFonts w:ascii="Times New Roman" w:cs="Times New Roman"/>
          <w:b/>
          <w:bCs/>
        </w:rPr>
        <w:lastRenderedPageBreak/>
        <w:t>2 Gazdasági, költségvetési hatások</w:t>
      </w:r>
    </w:p>
    <w:p w:rsidR="00647A63" w:rsidRPr="006557B0" w:rsidRDefault="00647A63" w:rsidP="00806D9B">
      <w:pPr>
        <w:autoSpaceDE w:val="0"/>
        <w:autoSpaceDN w:val="0"/>
        <w:adjustRightInd w:val="0"/>
        <w:jc w:val="both"/>
        <w:rPr>
          <w:b w:val="0"/>
          <w:bCs/>
        </w:rPr>
      </w:pPr>
    </w:p>
    <w:p w:rsidR="00806D9B" w:rsidRPr="006557B0" w:rsidRDefault="00806D9B" w:rsidP="00806D9B">
      <w:pPr>
        <w:autoSpaceDE w:val="0"/>
        <w:autoSpaceDN w:val="0"/>
        <w:adjustRightInd w:val="0"/>
        <w:jc w:val="both"/>
        <w:rPr>
          <w:b w:val="0"/>
          <w:bCs/>
        </w:rPr>
      </w:pPr>
      <w:r w:rsidRPr="006557B0">
        <w:rPr>
          <w:b w:val="0"/>
          <w:bCs/>
        </w:rPr>
        <w:t>A rendeletben foglaltak végrehajtásá</w:t>
      </w:r>
      <w:r w:rsidR="00C2488B" w:rsidRPr="006557B0">
        <w:rPr>
          <w:b w:val="0"/>
          <w:bCs/>
        </w:rPr>
        <w:t>val</w:t>
      </w:r>
      <w:r w:rsidR="00647A63" w:rsidRPr="006557B0">
        <w:rPr>
          <w:b w:val="0"/>
          <w:bCs/>
        </w:rPr>
        <w:t xml:space="preserve"> remélhetőleg</w:t>
      </w:r>
      <w:r w:rsidR="00C2488B" w:rsidRPr="006557B0">
        <w:rPr>
          <w:b w:val="0"/>
          <w:bCs/>
        </w:rPr>
        <w:t xml:space="preserve"> emelkedik a község költségvetési bevétele és tekintettel a nem túlzott mértékű emelésre a lakosság terhei sem növekszenek túlzott mértékben. </w:t>
      </w:r>
      <w:r w:rsidRPr="006557B0">
        <w:rPr>
          <w:b w:val="0"/>
          <w:bCs/>
        </w:rPr>
        <w:t xml:space="preserve"> </w:t>
      </w:r>
    </w:p>
    <w:p w:rsidR="00647A63" w:rsidRPr="006557B0" w:rsidRDefault="00647A63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  <w:r w:rsidRPr="006557B0">
        <w:rPr>
          <w:rFonts w:ascii="Times New Roman" w:cs="Times New Roman"/>
          <w:b/>
          <w:bCs/>
        </w:rPr>
        <w:t>3. Környezeti következmények, hatások</w:t>
      </w:r>
    </w:p>
    <w:p w:rsidR="00647A63" w:rsidRPr="006557B0" w:rsidRDefault="00647A63" w:rsidP="00806D9B">
      <w:pPr>
        <w:autoSpaceDE w:val="0"/>
        <w:autoSpaceDN w:val="0"/>
        <w:adjustRightInd w:val="0"/>
        <w:jc w:val="both"/>
        <w:rPr>
          <w:b w:val="0"/>
          <w:bCs/>
        </w:rPr>
      </w:pPr>
    </w:p>
    <w:p w:rsidR="00806D9B" w:rsidRPr="006557B0" w:rsidRDefault="00806D9B" w:rsidP="00806D9B">
      <w:pPr>
        <w:autoSpaceDE w:val="0"/>
        <w:autoSpaceDN w:val="0"/>
        <w:adjustRightInd w:val="0"/>
        <w:jc w:val="both"/>
        <w:rPr>
          <w:b w:val="0"/>
          <w:bCs/>
        </w:rPr>
      </w:pPr>
      <w:r w:rsidRPr="006557B0">
        <w:rPr>
          <w:b w:val="0"/>
          <w:bCs/>
        </w:rPr>
        <w:t>A rendeletben foglaltak végrehajtásának közvetlen környezeti hatása nincs.</w:t>
      </w:r>
    </w:p>
    <w:p w:rsidR="00647A63" w:rsidRPr="006557B0" w:rsidRDefault="00647A63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  <w:r w:rsidRPr="006557B0">
        <w:rPr>
          <w:rFonts w:ascii="Times New Roman" w:cs="Times New Roman"/>
          <w:b/>
          <w:bCs/>
        </w:rPr>
        <w:t>4. Egészségügyi következmények, hatások</w:t>
      </w:r>
    </w:p>
    <w:p w:rsidR="00647A63" w:rsidRPr="006557B0" w:rsidRDefault="00647A63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</w:rPr>
      </w:pPr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</w:rPr>
      </w:pPr>
      <w:r w:rsidRPr="006557B0">
        <w:rPr>
          <w:rFonts w:ascii="Times New Roman" w:cs="Times New Roman"/>
        </w:rPr>
        <w:t>A rendeletben foglaltak végrehajtásának egészségügyi következményei nincsenek.</w:t>
      </w:r>
    </w:p>
    <w:p w:rsidR="00647A63" w:rsidRPr="006557B0" w:rsidRDefault="00647A63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  <w:r w:rsidRPr="006557B0">
        <w:rPr>
          <w:rFonts w:ascii="Times New Roman" w:cs="Times New Roman"/>
          <w:b/>
          <w:bCs/>
        </w:rPr>
        <w:t>5. Adminisztratív terheket befolyásoló hatások</w:t>
      </w:r>
    </w:p>
    <w:p w:rsidR="00647A63" w:rsidRPr="006557B0" w:rsidRDefault="00647A63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</w:rPr>
      </w:pPr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</w:rPr>
      </w:pPr>
      <w:r w:rsidRPr="006557B0">
        <w:rPr>
          <w:rFonts w:ascii="Times New Roman" w:cs="Times New Roman"/>
        </w:rPr>
        <w:t>A rendeletben foglaltak végrehajtásának az adminisztratív terhe</w:t>
      </w:r>
      <w:r w:rsidR="00C2488B" w:rsidRPr="006557B0">
        <w:rPr>
          <w:rFonts w:ascii="Times New Roman" w:cs="Times New Roman"/>
        </w:rPr>
        <w:t xml:space="preserve">, hogy a következő évben minden érintett lakos részére új határozatot kell megküldeni. </w:t>
      </w:r>
      <w:r w:rsidRPr="006557B0">
        <w:rPr>
          <w:rFonts w:ascii="Times New Roman" w:cs="Times New Roman"/>
        </w:rPr>
        <w:t xml:space="preserve"> </w:t>
      </w:r>
    </w:p>
    <w:p w:rsidR="00647A63" w:rsidRPr="006557B0" w:rsidRDefault="00647A63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  <w:smartTag w:uri="urn:schemas-microsoft-com:office:smarttags" w:element="metricconverter">
        <w:smartTagPr>
          <w:attr w:name="ProductID" w:val="6 A"/>
        </w:smartTagPr>
      </w:smartTag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  <w:r w:rsidRPr="006557B0">
        <w:rPr>
          <w:rFonts w:ascii="Times New Roman" w:cs="Times New Roman"/>
          <w:b/>
          <w:bCs/>
        </w:rPr>
        <w:t>6 A</w:t>
      </w:r>
      <w:r w:rsidRPr="006557B0">
        <w:rPr>
          <w:rFonts w:ascii="Times New Roman" w:cs="Times New Roman"/>
          <w:b/>
          <w:bCs/>
        </w:rPr>
        <w:t xml:space="preserve"> jogszabály megalkotásának szükségessége, a jogalkotás elmaradásának várható következményei</w:t>
      </w:r>
    </w:p>
    <w:p w:rsidR="00647A63" w:rsidRPr="006557B0" w:rsidRDefault="00647A63" w:rsidP="00806D9B">
      <w:pPr>
        <w:autoSpaceDE w:val="0"/>
        <w:autoSpaceDN w:val="0"/>
        <w:adjustRightInd w:val="0"/>
        <w:jc w:val="both"/>
        <w:rPr>
          <w:b w:val="0"/>
          <w:bCs/>
        </w:rPr>
      </w:pPr>
    </w:p>
    <w:p w:rsidR="00806D9B" w:rsidRPr="006557B0" w:rsidRDefault="00806D9B" w:rsidP="00806D9B">
      <w:pPr>
        <w:autoSpaceDE w:val="0"/>
        <w:autoSpaceDN w:val="0"/>
        <w:adjustRightInd w:val="0"/>
        <w:jc w:val="both"/>
        <w:rPr>
          <w:b w:val="0"/>
          <w:bCs/>
        </w:rPr>
      </w:pPr>
      <w:r w:rsidRPr="006557B0">
        <w:rPr>
          <w:b w:val="0"/>
          <w:bCs/>
        </w:rPr>
        <w:t xml:space="preserve">Jogalkotás elmaradása </w:t>
      </w:r>
      <w:r w:rsidR="00C2488B" w:rsidRPr="006557B0">
        <w:rPr>
          <w:b w:val="0"/>
          <w:bCs/>
        </w:rPr>
        <w:t xml:space="preserve">esetén nem alkalmazható a rendelet és nem várható magasabb bevétel. </w:t>
      </w:r>
    </w:p>
    <w:p w:rsidR="00647A63" w:rsidRPr="006557B0" w:rsidRDefault="00647A63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  <w:smartTag w:uri="urn:schemas-microsoft-com:office:smarttags" w:element="metricconverter">
        <w:smartTagPr>
          <w:attr w:name="ProductID" w:val="7. A"/>
        </w:smartTagPr>
      </w:smartTag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</w:rPr>
      </w:pPr>
      <w:r w:rsidRPr="006557B0">
        <w:rPr>
          <w:rFonts w:ascii="Times New Roman" w:cs="Times New Roman"/>
          <w:b/>
          <w:bCs/>
        </w:rPr>
        <w:t>7. A</w:t>
      </w:r>
      <w:r w:rsidRPr="006557B0">
        <w:rPr>
          <w:rFonts w:ascii="Times New Roman" w:cs="Times New Roman"/>
          <w:b/>
          <w:bCs/>
        </w:rPr>
        <w:t xml:space="preserve"> jogszabály alkalmazásához szükséges személyi, szervezeti, tárgyi és pénzügyi feltételek</w:t>
      </w:r>
    </w:p>
    <w:p w:rsidR="00647A63" w:rsidRPr="006557B0" w:rsidRDefault="00647A63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</w:rPr>
      </w:pPr>
    </w:p>
    <w:p w:rsidR="00806D9B" w:rsidRPr="006557B0" w:rsidRDefault="00806D9B" w:rsidP="00806D9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</w:rPr>
      </w:pPr>
      <w:r w:rsidRPr="006557B0">
        <w:rPr>
          <w:rFonts w:ascii="Times New Roman" w:cs="Times New Roman"/>
        </w:rPr>
        <w:t>A jogszabály alkalmazásához szükséges személyi, tárgyi, szervezeti, pénzügyi feltételek rendelkezésre állnak.</w:t>
      </w:r>
    </w:p>
    <w:p w:rsidR="00806D9B" w:rsidRPr="006557B0" w:rsidRDefault="00806D9B" w:rsidP="00806D9B"/>
    <w:p w:rsidR="00846FA2" w:rsidRPr="006557B0" w:rsidRDefault="00846FA2"/>
    <w:sectPr w:rsidR="00846FA2" w:rsidRPr="006557B0" w:rsidSect="006E055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9B"/>
    <w:rsid w:val="00491327"/>
    <w:rsid w:val="00647A63"/>
    <w:rsid w:val="006557B0"/>
    <w:rsid w:val="00806D9B"/>
    <w:rsid w:val="00846FA2"/>
    <w:rsid w:val="008660FB"/>
    <w:rsid w:val="00C2488B"/>
    <w:rsid w:val="00D4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E9E0EA"/>
  <w15:chartTrackingRefBased/>
  <w15:docId w15:val="{679481AC-CE65-400D-ADED-7243F5BB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D9B"/>
    <w:pPr>
      <w:spacing w:after="0" w:line="240" w:lineRule="auto"/>
    </w:pPr>
    <w:rPr>
      <w:rFonts w:ascii="Times New Roman" w:eastAsia="Calibri" w:hAnsi="Times New Roman" w:cs="Times New Roman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806D9B"/>
    <w:pPr>
      <w:suppressAutoHyphens/>
      <w:spacing w:before="100" w:after="100"/>
    </w:pPr>
    <w:rPr>
      <w:rFonts w:ascii="Arial Unicode MS" w:eastAsia="Times New Roman" w:cs="Arial Unicode MS"/>
      <w:b w:val="0"/>
      <w:lang w:eastAsia="hu-HU"/>
    </w:rPr>
  </w:style>
  <w:style w:type="paragraph" w:customStyle="1" w:styleId="Default">
    <w:name w:val="Default"/>
    <w:rsid w:val="00C248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7A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7A63"/>
    <w:rPr>
      <w:rFonts w:ascii="Segoe UI" w:eastAsia="Calibr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Tamas</cp:lastModifiedBy>
  <cp:revision>5</cp:revision>
  <cp:lastPrinted>2019-11-11T10:45:00Z</cp:lastPrinted>
  <dcterms:created xsi:type="dcterms:W3CDTF">2019-11-11T10:41:00Z</dcterms:created>
  <dcterms:modified xsi:type="dcterms:W3CDTF">2019-11-11T10:47:00Z</dcterms:modified>
</cp:coreProperties>
</file>