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C6" w:rsidRPr="00726603" w:rsidRDefault="00565BC6" w:rsidP="00565BC6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660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melléklet </w:t>
      </w:r>
      <w:proofErr w:type="gramStart"/>
      <w:r w:rsidRPr="00726603">
        <w:rPr>
          <w:rFonts w:ascii="Times New Roman" w:eastAsia="Calibri" w:hAnsi="Times New Roman" w:cs="Times New Roman"/>
          <w:b/>
          <w:i/>
          <w:sz w:val="24"/>
          <w:szCs w:val="24"/>
        </w:rPr>
        <w:t>a …</w:t>
      </w:r>
      <w:proofErr w:type="gramEnd"/>
      <w:r w:rsidRPr="0072660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/2016. (IX.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…</w:t>
      </w:r>
      <w:r w:rsidRPr="00726603">
        <w:rPr>
          <w:rFonts w:ascii="Times New Roman" w:eastAsia="Calibri" w:hAnsi="Times New Roman" w:cs="Times New Roman"/>
          <w:b/>
          <w:i/>
          <w:sz w:val="24"/>
          <w:szCs w:val="24"/>
        </w:rPr>
        <w:t>.) önkormányzati rendelethez</w:t>
      </w:r>
    </w:p>
    <w:p w:rsidR="00565BC6" w:rsidRPr="00181A23" w:rsidRDefault="00565BC6" w:rsidP="00565BC6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„10</w:t>
      </w:r>
      <w:r w:rsidRPr="00181A23">
        <w:rPr>
          <w:rFonts w:ascii="Times New Roman" w:eastAsia="Calibri" w:hAnsi="Times New Roman" w:cs="Times New Roman"/>
          <w:b/>
          <w:i/>
          <w:sz w:val="24"/>
          <w:szCs w:val="24"/>
        </w:rPr>
        <w:t>. melléklet a 7/2013. (II. 14.) önkormányzati rendelethez</w:t>
      </w:r>
    </w:p>
    <w:p w:rsidR="00565BC6" w:rsidRDefault="00565BC6" w:rsidP="00565BC6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565BC6" w:rsidRPr="00726603" w:rsidRDefault="00565BC6" w:rsidP="00565BC6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7266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A polgármester, az alpolgármester, a helyi önkormányzati képviselők vagyonnyilatkozat-tételével, </w:t>
      </w:r>
      <w:proofErr w:type="spellStart"/>
      <w:r w:rsidRPr="007266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-kezelésével</w:t>
      </w:r>
      <w:proofErr w:type="spellEnd"/>
      <w:r w:rsidRPr="007266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, </w:t>
      </w:r>
      <w:proofErr w:type="spellStart"/>
      <w:r w:rsidRPr="007266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-nyilvántartásával</w:t>
      </w:r>
      <w:proofErr w:type="spellEnd"/>
      <w:r w:rsidRPr="007266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, </w:t>
      </w:r>
      <w:proofErr w:type="spellStart"/>
      <w:r w:rsidRPr="007266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-ellenőrzésével</w:t>
      </w:r>
      <w:proofErr w:type="spellEnd"/>
      <w:r w:rsidRPr="007266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, továbbá az eljárással és az adatvédelemmel kapcsolatos szabályokról</w:t>
      </w:r>
    </w:p>
    <w:p w:rsidR="00565BC6" w:rsidRPr="00726603" w:rsidRDefault="00565BC6" w:rsidP="00565B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hu-HU"/>
        </w:rPr>
      </w:pPr>
      <w:r w:rsidRPr="0072660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  <w:t>Általános rendelkezések</w:t>
      </w:r>
    </w:p>
    <w:p w:rsidR="00565BC6" w:rsidRPr="00726603" w:rsidRDefault="00565BC6" w:rsidP="00565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helyi önkormányzati képviselő, az alpolgármester, a polgármester (a továbbiakban együtt: vagyonnyilatkozat tételre köteles személyek) vagyonnyilatkozatot köteles tenni. 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Első alkalommal a vagyonnyilatkozat tételre köteles személyek a megválasztásukat követő 30 napon belül, majd azt követően évente, minden év január 1-jétől számított 30 napon belül kötelesek vagyonnyilatkozatot tenni.</w:t>
      </w:r>
    </w:p>
    <w:p w:rsidR="00565BC6" w:rsidRPr="00726603" w:rsidRDefault="00565BC6" w:rsidP="00565BC6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Amennyiben az alpolgármester megválasztására csak később kerül sor – nem az alakuló ülésen – az érintett személy először önkormányzati képviselőként köteles vagyonnyilatkozatot tenni, majd alpolgármesterré történő megválasztásának napjától számított harminc napon belül alpolgármesterként is vagyonnyilatkozatot kell tennie.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képviselő saját vagyonnyilatkozatához köteles csatolni a vele közös háztartásban élő házas- vagy élettársának, valamint gyermekének a vagyonnyilatkozatát is. 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képviselő a vagyonnyilatkozat-tételének elmulasztása esetén – annak benyújtásáig – képviselői jogait nem gyakorolhatja, és tiszteletdíjban, természetbeni juttatásokban, költségtérítésben nem részesülhet</w:t>
      </w:r>
    </w:p>
    <w:p w:rsidR="00565BC6" w:rsidRPr="00726603" w:rsidRDefault="00565BC6" w:rsidP="00565BC6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65BC6" w:rsidRPr="002B220F" w:rsidRDefault="00565BC6" w:rsidP="00565BC6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highlight w:val="lightGray"/>
          <w:lang w:eastAsia="hu-HU"/>
        </w:rPr>
      </w:pPr>
      <w:r w:rsidRPr="002B220F">
        <w:rPr>
          <w:rFonts w:ascii="Times New Roman" w:eastAsia="Times New Roman" w:hAnsi="Times New Roman" w:cs="Times New Roman"/>
          <w:b/>
          <w:i/>
          <w:sz w:val="24"/>
          <w:szCs w:val="24"/>
          <w:highlight w:val="lightGray"/>
          <w:lang w:eastAsia="hu-HU"/>
        </w:rPr>
        <w:t>A vagyonnyilatkozat kezelésével és nyilvántartásával kapcsolatos feladatok</w:t>
      </w:r>
    </w:p>
    <w:p w:rsidR="00565BC6" w:rsidRPr="002B220F" w:rsidRDefault="00565BC6" w:rsidP="00565BC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</w:p>
    <w:p w:rsidR="00565BC6" w:rsidRPr="002B220F" w:rsidRDefault="00565BC6" w:rsidP="00565BC6">
      <w:pPr>
        <w:numPr>
          <w:ilvl w:val="1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  <w:r w:rsidRPr="002B220F"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  <w:t>A vagyonnyilatkozatot az, Ügy- és Közrendi Bizottság (a továbbiakban: Bizottság) tartja nyilván és ellenőrzi.</w:t>
      </w:r>
    </w:p>
    <w:p w:rsidR="00565BC6" w:rsidRPr="0085386E" w:rsidRDefault="00565BC6" w:rsidP="00565BC6">
      <w:pPr>
        <w:numPr>
          <w:ilvl w:val="1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  <w:r w:rsidRPr="0085386E"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  <w:t>A Bizottság alapvető feladatai a képviselői vagyonnyilatkozat-tételi kötelezettséggel kapcsolatban:</w:t>
      </w:r>
    </w:p>
    <w:p w:rsidR="00565BC6" w:rsidRPr="0046551B" w:rsidRDefault="00565BC6" w:rsidP="00565BC6">
      <w:pPr>
        <w:numPr>
          <w:ilvl w:val="2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  <w:r w:rsidRPr="0046551B"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  <w:t xml:space="preserve"> elektronikus úton tájékoztatja a képviselőket a vagyonnyilatkozat-tételi kötelezettségről,</w:t>
      </w:r>
    </w:p>
    <w:p w:rsidR="00565BC6" w:rsidRPr="0085386E" w:rsidRDefault="00565BC6" w:rsidP="00565BC6">
      <w:pPr>
        <w:numPr>
          <w:ilvl w:val="2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  <w:r w:rsidRPr="0085386E"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  <w:t>elektronikus úton útmutatóban tájékoztatja a képviselőket a vagyonnyilatkozat kitöltésének szabályairól, és egyidejűleg a képviselő rendelkezésére bocsátja a vagyonnyilatkozat nyomtatványt,</w:t>
      </w:r>
    </w:p>
    <w:p w:rsidR="00565BC6" w:rsidRPr="002B220F" w:rsidRDefault="00565BC6" w:rsidP="00565BC6">
      <w:pPr>
        <w:numPr>
          <w:ilvl w:val="2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  <w:r w:rsidRPr="002B220F"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  <w:t>igazolást ad ki a kitöltött vagyonnyilatkozatok átvételéről,</w:t>
      </w:r>
    </w:p>
    <w:p w:rsidR="00565BC6" w:rsidRPr="002B220F" w:rsidRDefault="00565BC6" w:rsidP="00565BC6">
      <w:pPr>
        <w:numPr>
          <w:ilvl w:val="2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  <w:r w:rsidRPr="002B220F"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  <w:t xml:space="preserve">az átvett vagyonnyilatkozatokat lemezszekrényben elkülönítetten kezeli, </w:t>
      </w:r>
    </w:p>
    <w:p w:rsidR="00565BC6" w:rsidRPr="002B220F" w:rsidRDefault="00565BC6" w:rsidP="00565BC6">
      <w:pPr>
        <w:numPr>
          <w:ilvl w:val="2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  <w:r w:rsidRPr="002B220F"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  <w:t>nyilvántartást vezet az átvett vagyonnyilatkozatokról, valamint az ellenőrzési eljárás során a hozzátartozói vagyonnyilatkozatokba történő betekintésről,</w:t>
      </w:r>
    </w:p>
    <w:p w:rsidR="00565BC6" w:rsidRPr="002B220F" w:rsidRDefault="00565BC6" w:rsidP="00565BC6">
      <w:pPr>
        <w:numPr>
          <w:ilvl w:val="2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  <w:r w:rsidRPr="002B220F"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  <w:t>hozzáférhetővé teszi (az ellenőrzéshez szolgáltatott azonosító adatok kivételével) a képviselői vagyonnyilatkozatokat,</w:t>
      </w:r>
    </w:p>
    <w:p w:rsidR="00565BC6" w:rsidRPr="002B220F" w:rsidRDefault="00565BC6" w:rsidP="00565BC6">
      <w:pPr>
        <w:numPr>
          <w:ilvl w:val="2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  <w:r w:rsidRPr="002B220F"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  <w:t xml:space="preserve">a vagyonnyilatkozattal kapcsolatos eljárás esetén felhívja az érintettet az ellenőrzéshez szükséges azonosító adatok közlésére, </w:t>
      </w:r>
    </w:p>
    <w:p w:rsidR="00565BC6" w:rsidRPr="002B220F" w:rsidRDefault="00565BC6" w:rsidP="00565BC6">
      <w:pPr>
        <w:numPr>
          <w:ilvl w:val="2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  <w:r w:rsidRPr="002B220F"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  <w:t>ellátja a vagyonnyilatkozatok ellenőrzésével kapcsolatos feladatokat,</w:t>
      </w:r>
    </w:p>
    <w:p w:rsidR="00565BC6" w:rsidRPr="002B220F" w:rsidRDefault="00565BC6" w:rsidP="00565BC6">
      <w:pPr>
        <w:numPr>
          <w:ilvl w:val="2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  <w:r w:rsidRPr="002B220F"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  <w:t>a képviselői megbízatás megszűnése esetén tájékoztatja a képviselőket a záró vagyonnyilatkozat-tételi kötelezettségről,</w:t>
      </w:r>
    </w:p>
    <w:p w:rsidR="00565BC6" w:rsidRPr="002B220F" w:rsidRDefault="00565BC6" w:rsidP="00565BC6">
      <w:pPr>
        <w:numPr>
          <w:ilvl w:val="2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</w:pPr>
      <w:r w:rsidRPr="002B220F">
        <w:rPr>
          <w:rFonts w:ascii="Times New Roman" w:eastAsia="Calibri" w:hAnsi="Times New Roman" w:cs="Times New Roman"/>
          <w:i/>
          <w:sz w:val="24"/>
          <w:szCs w:val="24"/>
          <w:highlight w:val="lightGray"/>
          <w:lang w:eastAsia="hu-HU"/>
        </w:rPr>
        <w:lastRenderedPageBreak/>
        <w:t>gondoskodik a képviselői vagyonnyilatkozatok visszaadásáról.</w:t>
      </w:r>
    </w:p>
    <w:p w:rsidR="00565BC6" w:rsidRPr="002B220F" w:rsidRDefault="00565BC6" w:rsidP="00565BC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vagyonnyilatkozat ellenőrzésével és a vagyonnyilatkozati eljárással kapcsolatos szabályok</w:t>
      </w:r>
    </w:p>
    <w:p w:rsidR="00565BC6" w:rsidRPr="00726603" w:rsidRDefault="00565BC6" w:rsidP="00565B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vagyonnyilatkozattal kapcsolatos eljárás célja a vagyonnyilatkozatban foglaltak valóságtartalmának ellenőrzése. A képviselői vagyonnyilatkozattal kapcsolatos eljárást a Bizottságnál bárki kezdeményezheti.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vagyonnyilatkozattal kapcsolatos eljárás lefolytatásának a vagyonnyilatkozat konkrét tartalmára vonatkozó tényállítás esetén van helye. Amennyiben az eljárásra irányuló kezdeményezés nem határozza meg konkrétan a vagyonnyilatkozat kifogásolt részét és tartalmát, a Bizottság a kezdeményezőt hiánypótlásra hívja fel. Ha a kezdeményező a hiánypótlásnak tizenöt napon belül nem tesz eleget, a Bizottság eljárás lefolytatása nélkül elutasítja a kezdeményezést.</w:t>
      </w:r>
    </w:p>
    <w:p w:rsidR="00565BC6" w:rsidRPr="00726603" w:rsidRDefault="00565BC6" w:rsidP="00565BC6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Azonos módon jár el a Bizottság, ha megállapítja a kezdeményezésről, hogy az nyilvánvalóan alaptalan.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Ugyanazon képviselő esetében a vagyonnyilatkozattal kapcsolatos ellenőrzési eljárás megismétlésének csak abban az esetben van helye, amennyiben az eljárásra irányuló kezdeményezés új tényállítást (konkrét adatot) tartalmaz. Új tényállítás nélkül a vagyonnyilatkozattal kapcsolatos megismételt eljárására irányuló kezdeményezést a Bizottság eljárás lefolytatása nélkül elutasítja.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Bizottság eljárására a képviselő-testületi zárt ülésére vonatkozó szabályokat kell alkalmazni. 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képviselő vagyonnyilatkozatában feltüntetett adatok az azonosító adatokon kívül nyilvánosak, azt bárki megtekintheti, míg a képviselő hozzátartozójának vagyonnyilatkozata nem nyilvános, abba csak a Bizottság tagjai tekinthetnek be ellenőrzés céljából. 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Amennyiben a képviselővel szemben vagyoni helyzetére vonatkozóan bejelentést tesznek, a Bizottság a bejelentést követő 5 munkanapon belül tájékoztatja a képviselőt – a bejelentés és „az ellenőrzési eljárással kapcsolatos adatlap” megküldésével – a bejelentés tartalmáról.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képviselő a Bizottság tájékoztatását követően köteles haladéktalanul írásban bejelenteni a saját, illetve a hozzátartozója vagyonnyilatkozatában feltüntetett adatokra vonatkozó azonosító adatokat.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Azonosító adatok körébe tartoznak</w:t>
      </w:r>
    </w:p>
    <w:p w:rsidR="00565BC6" w:rsidRPr="00726603" w:rsidRDefault="00565BC6" w:rsidP="00565BC6">
      <w:pPr>
        <w:numPr>
          <w:ilvl w:val="3"/>
          <w:numId w:val="3"/>
        </w:numPr>
        <w:tabs>
          <w:tab w:val="left" w:pos="17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ingatlanokra vonatkozóan pl.: az ingatlan pontos címe – település, kerület, út, utca, házszám, az ingatlan bejegyzéséről rendelkező határozat száma,</w:t>
      </w:r>
    </w:p>
    <w:p w:rsidR="00565BC6" w:rsidRPr="00726603" w:rsidRDefault="00565BC6" w:rsidP="00565BC6">
      <w:pPr>
        <w:numPr>
          <w:ilvl w:val="3"/>
          <w:numId w:val="3"/>
        </w:numPr>
        <w:tabs>
          <w:tab w:val="left" w:pos="17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hozzátartozókra vonatkozóan pl.: születési idő, hely, anyja neve, állandó lakásának címe,</w:t>
      </w:r>
    </w:p>
    <w:p w:rsidR="00565BC6" w:rsidRPr="00726603" w:rsidRDefault="00565BC6" w:rsidP="00565BC6">
      <w:pPr>
        <w:numPr>
          <w:ilvl w:val="3"/>
          <w:numId w:val="3"/>
        </w:numPr>
        <w:tabs>
          <w:tab w:val="left" w:pos="17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gépjárművekre vonatkozóan pl.: a személygépkocsi, tehergépjármű rendszáma, alvázszáma,</w:t>
      </w:r>
    </w:p>
    <w:p w:rsidR="00565BC6" w:rsidRPr="00726603" w:rsidRDefault="00565BC6" w:rsidP="00565BC6">
      <w:pPr>
        <w:numPr>
          <w:ilvl w:val="3"/>
          <w:numId w:val="3"/>
        </w:numPr>
        <w:tabs>
          <w:tab w:val="left" w:pos="17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védett műalkotásra, gyűjteményre vonatkozóan pl.: a műalkotás alkotójának neve, az alkotás címe, a gyűjtemény megnevezése,</w:t>
      </w:r>
    </w:p>
    <w:p w:rsidR="00565BC6" w:rsidRPr="00726603" w:rsidRDefault="00565BC6" w:rsidP="00565BC6">
      <w:pPr>
        <w:numPr>
          <w:ilvl w:val="3"/>
          <w:numId w:val="3"/>
        </w:numPr>
        <w:tabs>
          <w:tab w:val="left" w:pos="17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az értékpapírban elhelyezett megtakarításra vagy egyéb befektetésre (részvény, kötvény, részjegy, nagy értékű biztosítás stb.) vonatkozóan pl. azok sorszáma,</w:t>
      </w:r>
    </w:p>
    <w:p w:rsidR="00565BC6" w:rsidRPr="00726603" w:rsidRDefault="00565BC6" w:rsidP="00565BC6">
      <w:pPr>
        <w:numPr>
          <w:ilvl w:val="3"/>
          <w:numId w:val="3"/>
        </w:numPr>
        <w:tabs>
          <w:tab w:val="left" w:pos="17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takarékbetétben elhelyezett megtakarításra vonatkozóan pl.: hitelintézet neve, betétkönyv száma és az abban elhelyezett összeg,</w:t>
      </w:r>
    </w:p>
    <w:p w:rsidR="00565BC6" w:rsidRPr="00726603" w:rsidRDefault="00565BC6" w:rsidP="00565BC6">
      <w:pPr>
        <w:numPr>
          <w:ilvl w:val="3"/>
          <w:numId w:val="3"/>
        </w:numPr>
        <w:tabs>
          <w:tab w:val="left" w:pos="17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hitelintézeti számlakövetelésre vagy más, szerződés alapján fennálló pénzkövetelésre vonatkozóan pl.: a pénzkövetelés jogcíme, a kötelezett </w:t>
      </w: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lastRenderedPageBreak/>
        <w:t>neve, lakcíme, a követelés összege, a szerződés (követelés) kelte, lejárati ideje,</w:t>
      </w:r>
    </w:p>
    <w:p w:rsidR="00565BC6" w:rsidRPr="00726603" w:rsidRDefault="00565BC6" w:rsidP="00565BC6">
      <w:pPr>
        <w:numPr>
          <w:ilvl w:val="3"/>
          <w:numId w:val="3"/>
        </w:numPr>
        <w:tabs>
          <w:tab w:val="left" w:pos="17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hitelintézettel szembeni tartozásra vonatkozóan pl.: a tartozás megnevezése, összege, kelte, lejárati ideje,</w:t>
      </w:r>
    </w:p>
    <w:p w:rsidR="00565BC6" w:rsidRPr="00726603" w:rsidRDefault="00565BC6" w:rsidP="00565BC6">
      <w:pPr>
        <w:numPr>
          <w:ilvl w:val="3"/>
          <w:numId w:val="3"/>
        </w:numPr>
        <w:tabs>
          <w:tab w:val="left" w:pos="17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magánszeméllyel szembeni tartozásra – ha a magánszemély ehhez hozzájárul – vonatkozóan pl.: a hitelező neve, lakcíme, a tartozás összege, kelte, lejárati ideje,</w:t>
      </w:r>
    </w:p>
    <w:p w:rsidR="00565BC6" w:rsidRPr="00726603" w:rsidRDefault="00565BC6" w:rsidP="00565BC6">
      <w:pPr>
        <w:numPr>
          <w:ilvl w:val="3"/>
          <w:numId w:val="3"/>
        </w:numPr>
        <w:tabs>
          <w:tab w:val="left" w:pos="177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gazdasági társaságban fennálló tisztségére vagy érdekeltségére vonatkozóan pl.: cégbejegyzés száma, a gazdasági társaság székhelye, nyereségből való részesedés stb.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Az azonosító adatokat csak a Bizottság tagjai ismerhetik meg, azokat az eljárás lezárását követő 8 napon belül a nyilvántartásból törölni kell. 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Bizottság a vagyonnyilatkozattal kapcsolatos ellenőrzési eljárás eredményéről írásban tájékoztatást ad a Képviselő-testület soron következő ülésén.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Bizottság tevékenységét, a vagyonnyilatkozattal kapcsolatos ügyviteli feladatainak ellátását a Polgármesteri Hivatal Jogi és Önkormányzati Irodájának a jegyző által kijelölt köztisztviselője segíti. (Ilyen feladatok pl.: a vagyonnyilatkozat-tételhez szükséges nyomtatványok elkészítése, leírás, jegyzőkönyv vezetése stb.)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vagyonnyilatkozattal kapcsolatos eljárás során a hozzátartozói vagyonnyilatkozatba és az ahhoz kapcsolódó „adatlapba” történő betekintést „</w:t>
      </w:r>
      <w:proofErr w:type="gramStart"/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gramEnd"/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betekintési nyilvántartáson” írásban dokumentálni kell. 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Ha a vagyonnyilatkozat-tételére kötelezett képviselő írásban bejelenti a Bizottságnak, hogy a közös háztartásban élő házas-, illetve élettárs és gyermek esetében a közös háztartásban élés megszűnt, a Bizottság köteles haladéktalanul intézkedni az általa kezelt hozzátartozói vagyonnyilatkozatok visszaadásáról.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képviselő megbízatásának megszűnésekor köteles záró vagyonnyilatkozatot tenni. A Bizottság az általa őrzött vagyonnyilatkozat-példányt, továbbá a kötelezett által tett vagyonnyilatkozatot a megbízatás megszűnésétől számított 3 évig őrzi.</w:t>
      </w:r>
    </w:p>
    <w:p w:rsidR="00565BC6" w:rsidRPr="00726603" w:rsidRDefault="00565BC6" w:rsidP="00565B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képviselői vagyonnyilatkozatokkal összefüggő adatvédelmi rendelkezések</w:t>
      </w:r>
    </w:p>
    <w:p w:rsidR="00565BC6" w:rsidRPr="00726603" w:rsidRDefault="00565BC6" w:rsidP="00565B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képviselő vagyonnyilatkozata nyilvános.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hozzátartozók vagyonnyilatkozata és az annak ellenőrzéséhez szolgáltatott azonosító adatok, valamint a képviselő vagyonnyilatkozatának ellenőrzéséhez szolgáltatott azonosító adatok nem nyilvánosak.</w:t>
      </w:r>
    </w:p>
    <w:p w:rsidR="00565BC6" w:rsidRPr="00726603" w:rsidRDefault="00565BC6" w:rsidP="00565B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képviselői vagyonnyilatkozattal kapcsolatos iratok kezelése</w:t>
      </w:r>
    </w:p>
    <w:p w:rsidR="00565BC6" w:rsidRPr="00726603" w:rsidRDefault="00565BC6" w:rsidP="00565B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Bizottság elnöke felel azért, hogy a Bizottság a vagyonnyilatkozatokat és azokhoz kapcsolódó egyéb iratokat a 4.1-4.2. pontokban foglalt adatvédelmi szabályoknak megfelelően, az egyéb iratoktól fizikailag elkülönítetten, a Polgármesteri Hivatalban, egységesen kezeli.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Bizottság elnöke a vagyonnyilatkozattal kapcsolatos iratokat az iratkezelési szabályzatban foglaltaknak megfelelően iktatja.</w:t>
      </w:r>
    </w:p>
    <w:p w:rsidR="00565BC6" w:rsidRPr="00726603" w:rsidRDefault="00565BC6" w:rsidP="00565BC6">
      <w:pPr>
        <w:numPr>
          <w:ilvl w:val="1"/>
          <w:numId w:val="3"/>
        </w:numPr>
        <w:tabs>
          <w:tab w:val="left" w:pos="3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Bizottság a vagyonnyilatkozat általa őrzött példányát 8 napon belül visszaadja a képviselőnek, ha a kötelezett új vagyonnyilatkozatot tesz.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vagyonnyilatkozatokról a Bizottság elnöke köteles nyilvántartást vezetni, amelynek tartalmi elemei: sorszám, a nyilatkozattételre kötelezett neve, hozzátartozói vagyonnyilatkozatokkal kapcsolatos adatok, a képviselői megbízatás (közös háztartásban élés) megszűnése esetén a hozzátartozói vagyonnyilatkozat </w:t>
      </w: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lastRenderedPageBreak/>
        <w:t>visszaadásának időpontja, a záró vagyonnyilatkozat megtételének időpontja, a képviselő aláírása.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hozzátartozók vagyonnyilatkozatát és az annak ellenőrzéséhez szolgáltatott azonosító adatokat tartalmazó dokumentumot, valamint a képviselő vagyonnyilatkozatának ellenőrzéséhez szolgáltatott azonosító adatokat – a velük kapcsolatos, tényleges, az ellenőrzéshez kapcsolódó eljárási cselekmények időtartamát kivéve – zárt borítékban kell tárolni.</w:t>
      </w:r>
    </w:p>
    <w:p w:rsidR="00565BC6" w:rsidRPr="00726603" w:rsidRDefault="00565BC6" w:rsidP="00565B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vagyonnyilatkozatot tartalmazó boríték átadásának, lezárásának technikai szabályai</w:t>
      </w:r>
    </w:p>
    <w:p w:rsidR="00565BC6" w:rsidRPr="00726603" w:rsidRDefault="00565BC6" w:rsidP="00565B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képviselő a saját vagyonnyilatkozatát nyitott, a hozzátartozói vagyonnyilatkozatokat külön-külön zárt borítékban adja át a Bizottságnak. A képviselő a borítékokra rávezeti a nevét, a hozzátartozó esetében a képviselő neve után a képviselő házas vagy élettársi minőségének megjelölését, gyermekek esetén a képviselő neve után egy gyermek, két gyermek, három gyermek stb. megjelölést.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Bizottság az átvételkor a borítékokra ráírja a vagyonnyilatkozatokról vezetett dokumentum sorszámát.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boríték lezártnak tekinthető, amennyiben azt leragasztották és a ragasztásnál a képviselő ellátta kézjegyével.</w:t>
      </w:r>
    </w:p>
    <w:p w:rsidR="00565BC6" w:rsidRPr="00726603" w:rsidRDefault="00565BC6" w:rsidP="00565B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képviselői vagyonnyilatkozatot és a vagyonnyilatkozattal kapcsolatos egyéb iratokat az egyedi iratkezelési szabályzatban megjelölt időpontig kell megőrizni. Záró vagyonnyilatkozat-tétel esetén a megszűnés időpontjában őrzött vagyonnyilatkozatot és a záró vagyonnyilatkozatot a megszűnéstől számított 3 évig kell őrizni.</w:t>
      </w:r>
    </w:p>
    <w:p w:rsidR="00565BC6" w:rsidRPr="00726603" w:rsidRDefault="00565BC6" w:rsidP="00565BC6">
      <w:pPr>
        <w:suppressAutoHyphens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betekintési jog gyakorlásának részletes szabályai</w:t>
      </w:r>
    </w:p>
    <w:p w:rsidR="00565BC6" w:rsidRPr="00726603" w:rsidRDefault="00565BC6" w:rsidP="00565B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1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képviselői vagyonnyilatkozatba a Bizottság elnökének jelenlétében – az ellenőrzési eljáráshoz szolgáltatott azonosító adatok kivételével – bárki betekinthet. </w:t>
      </w:r>
    </w:p>
    <w:p w:rsidR="00565BC6" w:rsidRPr="00726603" w:rsidRDefault="00565BC6" w:rsidP="00565BC6">
      <w:pPr>
        <w:numPr>
          <w:ilvl w:val="1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képviselő hozzátartozójának vagyonnyilatkozatába, valamint az azonosító adatokba kizárólag a Bizottság jogosult betekinteti, ellenőrzés céljából.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betekintési jog gyakorlását a Bizottság elnöke biztosítja.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hozzátartozó vagyonnyilatkozatába történő betekintést a betekintési nyilvántartáson a Bizottság elnökének dokumentálnia kell. A betekintési nyilvántartás az alábbi tartalmi elemeket rögzíti:</w:t>
      </w:r>
    </w:p>
    <w:p w:rsidR="00565BC6" w:rsidRPr="00726603" w:rsidRDefault="00565BC6" w:rsidP="00565BC6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betekintő neve, </w:t>
      </w:r>
    </w:p>
    <w:p w:rsidR="00565BC6" w:rsidRPr="00726603" w:rsidRDefault="00565BC6" w:rsidP="00565BC6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betekintés időpontja (év, hó nap), </w:t>
      </w:r>
    </w:p>
    <w:p w:rsidR="00565BC6" w:rsidRPr="00726603" w:rsidRDefault="00565BC6" w:rsidP="00565BC6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betekintő aláírása, esetleges megjegyzése. 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vagyonnyilatkozatokkal és a nyilvántartásokkal kapcsolatban az alábbi adatvédelmi szabályokat kell betartani:</w:t>
      </w:r>
    </w:p>
    <w:p w:rsidR="00565BC6" w:rsidRPr="00726603" w:rsidRDefault="00565BC6" w:rsidP="00565BC6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Jászberény Jegyzőjének a Bizottság elnöke rendelkezésére kell bocsátani az átvett nyomtatványok tárolására szolgáló lemezszekrényt.</w:t>
      </w:r>
    </w:p>
    <w:p w:rsidR="00565BC6" w:rsidRPr="00726603" w:rsidRDefault="00565BC6" w:rsidP="00565BC6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szekrény kulcsát a Bizottság elnökének kell átadni, amelyről a Jegyző az alábbi tartalmú kulcsnyilvántartást vezeti: kulcs példányszáma, átvevő neve, címe, tisztsége, átvétel időpontja, átvevő aláírása, átadó aláírása, visszaadás időpontja, kulcsot visszaadó aláírása, kulcsot visszavevő aláírása.</w:t>
      </w:r>
    </w:p>
    <w:p w:rsidR="00565BC6" w:rsidRPr="00726603" w:rsidRDefault="00565BC6" w:rsidP="00565BC6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szekrény pótkulcsát a Polgármesteri Hivatal Közgazdasági Irodán lezárt, lebélyegzett borítékban kell elhelyezni és lemezszekrényben őrizni.</w:t>
      </w:r>
    </w:p>
    <w:p w:rsidR="00565BC6" w:rsidRPr="00726603" w:rsidRDefault="00565BC6" w:rsidP="00565BC6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lastRenderedPageBreak/>
        <w:t>Amennyiben a Bizottság elnökének átadott kulcs elvész, úgy a pótkulcsot tartalmazó lezárt borítékot a Bizottság két tagjának jelenlétében lehet felbontani, amelyről jegyzőkönyvet kell készíteni és az átvétel tényét, a kulcsnyilvántartáson is fel kell tüntetni.</w:t>
      </w:r>
    </w:p>
    <w:p w:rsidR="00565BC6" w:rsidRPr="00726603" w:rsidRDefault="00565BC6" w:rsidP="00565BC6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pótkulcs elvesztése esetén is azonos az eljárás azzal az eltéréssel, hogy az elvesztés tényét be kell jelenteni a Jegyzőnek, aki a Polgármesteri Hivatal Közgazdasági Irodáján keresztül gondoskodik a zár lecseréltetéséről.</w:t>
      </w:r>
    </w:p>
    <w:p w:rsidR="00565BC6" w:rsidRPr="00726603" w:rsidRDefault="00565BC6" w:rsidP="00565B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vagyonnyilatkozat-tételi kötelezettséggel kapcsolatban keletkezett iratokat kezelők személyi felelőssége</w:t>
      </w:r>
    </w:p>
    <w:p w:rsidR="00565BC6" w:rsidRPr="00726603" w:rsidRDefault="00565BC6" w:rsidP="00565B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vagyonnyilatkozatokkal kapcsolatos adatok védelméért, az adatkezelés jogszerűségéért a Bizottság elnöke felel.</w:t>
      </w:r>
    </w:p>
    <w:p w:rsidR="00565BC6" w:rsidRPr="00726603" w:rsidRDefault="00565BC6" w:rsidP="00565BC6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</w:t>
      </w:r>
      <w:proofErr w:type="gramStart"/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vagyonnyilatkozattal</w:t>
      </w:r>
      <w:proofErr w:type="gramEnd"/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kapcsolatos iratokkal összefüggő dokumentumokat kezelők felelősségének tartalma:</w:t>
      </w:r>
    </w:p>
    <w:p w:rsidR="00565BC6" w:rsidRPr="00726603" w:rsidRDefault="00565BC6" w:rsidP="00565BC6">
      <w:pPr>
        <w:numPr>
          <w:ilvl w:val="2"/>
          <w:numId w:val="3"/>
        </w:numPr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Bizottság elnöke felel: </w:t>
      </w:r>
    </w:p>
    <w:p w:rsidR="00565BC6" w:rsidRPr="00726603" w:rsidRDefault="00565BC6" w:rsidP="00565BC6">
      <w:pPr>
        <w:numPr>
          <w:ilvl w:val="3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vagyonnyilatkozattal összefüggő adatok védelmére és kezelésére vonatkozó jogszabályok, valamint az SZMSZ, és e mellékletben rögzített előírások megtartásáért, illetve e követelmények teljesítésének ellenőrzéséért,</w:t>
      </w:r>
    </w:p>
    <w:p w:rsidR="00565BC6" w:rsidRPr="00726603" w:rsidRDefault="00565BC6" w:rsidP="00565BC6">
      <w:pPr>
        <w:numPr>
          <w:ilvl w:val="2"/>
          <w:numId w:val="3"/>
        </w:numPr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képviselő felelőssége:</w:t>
      </w:r>
    </w:p>
    <w:p w:rsidR="00565BC6" w:rsidRPr="00726603" w:rsidRDefault="00565BC6" w:rsidP="00565BC6">
      <w:pPr>
        <w:numPr>
          <w:ilvl w:val="3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képviselő felelős azért, hogy az általa bejelentett adatok hitelesek, pontosak, teljesek és aktuálisak,</w:t>
      </w:r>
    </w:p>
    <w:p w:rsidR="00565BC6" w:rsidRPr="00726603" w:rsidRDefault="00565BC6" w:rsidP="00565BC6">
      <w:pPr>
        <w:numPr>
          <w:ilvl w:val="3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26603">
        <w:rPr>
          <w:rFonts w:ascii="Times New Roman" w:eastAsia="Calibri" w:hAnsi="Times New Roman" w:cs="Times New Roman"/>
          <w:sz w:val="24"/>
          <w:szCs w:val="24"/>
          <w:lang w:eastAsia="hu-HU"/>
        </w:rPr>
        <w:t>a képviselő felelős továbbá azért, hogy a hozzátartozói vagyonnyilatkozatokkal kapcsolatos nyomtatványok a hozzátartozóhoz eljussanak, és a kitöltött nyomtatványok zárt borítékban Bizottság elnöke részére átadásra kerüljenek.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”</w:t>
      </w:r>
    </w:p>
    <w:p w:rsidR="00565BC6" w:rsidRDefault="00565BC6" w:rsidP="00565BC6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0B99" w:rsidRPr="00565BC6" w:rsidRDefault="00930B99" w:rsidP="00565BC6">
      <w:bookmarkStart w:id="0" w:name="_GoBack"/>
      <w:bookmarkEnd w:id="0"/>
    </w:p>
    <w:sectPr w:rsidR="00930B99" w:rsidRPr="00565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48" w:rsidRDefault="00760048" w:rsidP="00ED1C11">
      <w:pPr>
        <w:spacing w:after="0" w:line="240" w:lineRule="auto"/>
      </w:pPr>
      <w:r>
        <w:separator/>
      </w:r>
    </w:p>
  </w:endnote>
  <w:endnote w:type="continuationSeparator" w:id="0">
    <w:p w:rsidR="00760048" w:rsidRDefault="00760048" w:rsidP="00E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48" w:rsidRDefault="00760048" w:rsidP="00ED1C11">
      <w:pPr>
        <w:spacing w:after="0" w:line="240" w:lineRule="auto"/>
      </w:pPr>
      <w:r>
        <w:separator/>
      </w:r>
    </w:p>
  </w:footnote>
  <w:footnote w:type="continuationSeparator" w:id="0">
    <w:p w:rsidR="00760048" w:rsidRDefault="00760048" w:rsidP="00ED1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0661837"/>
    <w:multiLevelType w:val="hybridMultilevel"/>
    <w:tmpl w:val="E33AC4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F415A"/>
    <w:multiLevelType w:val="multilevel"/>
    <w:tmpl w:val="E31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B034C64"/>
    <w:multiLevelType w:val="multilevel"/>
    <w:tmpl w:val="C9EAB5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11"/>
    <w:rsid w:val="00565BC6"/>
    <w:rsid w:val="00760048"/>
    <w:rsid w:val="00930B99"/>
    <w:rsid w:val="00E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5B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C11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ED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D1C1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D1C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5B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C11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ED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D1C1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D1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Renáta</dc:creator>
  <cp:lastModifiedBy>Balogh Renáta</cp:lastModifiedBy>
  <cp:revision>2</cp:revision>
  <dcterms:created xsi:type="dcterms:W3CDTF">2016-09-15T13:56:00Z</dcterms:created>
  <dcterms:modified xsi:type="dcterms:W3CDTF">2016-09-15T13:56:00Z</dcterms:modified>
</cp:coreProperties>
</file>