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6418" w:rsidRPr="00FC4B7A" w:rsidRDefault="00266418" w:rsidP="00F46573">
      <w:pPr>
        <w:suppressAutoHyphens w:val="0"/>
        <w:spacing w:before="100" w:beforeAutospacing="1" w:after="100" w:afterAutospacing="1"/>
        <w:jc w:val="center"/>
        <w:rPr>
          <w:rFonts w:cs="Times New Roman"/>
          <w:b/>
          <w:kern w:val="0"/>
          <w:lang w:eastAsia="hu-HU" w:bidi="ar-SA"/>
        </w:rPr>
      </w:pPr>
      <w:r>
        <w:rPr>
          <w:rFonts w:cs="Times New Roman"/>
          <w:b/>
          <w:kern w:val="0"/>
          <w:lang w:eastAsia="hu-HU" w:bidi="ar-SA"/>
        </w:rPr>
        <w:t>HERNÁDSZENTANDRÁS</w:t>
      </w:r>
      <w:r w:rsidRPr="00FC4B7A">
        <w:rPr>
          <w:rFonts w:cs="Times New Roman"/>
          <w:b/>
          <w:kern w:val="0"/>
          <w:lang w:eastAsia="hu-HU" w:bidi="ar-SA"/>
        </w:rPr>
        <w:t xml:space="preserve"> KÖZSÉG ÖNKORMÁNYZATA KÉPVISELŐ-TESTÜLETÉNEK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jc w:val="center"/>
        <w:rPr>
          <w:rFonts w:cs="Times New Roman"/>
          <w:b/>
          <w:kern w:val="0"/>
          <w:lang w:eastAsia="hu-HU" w:bidi="ar-SA"/>
        </w:rPr>
      </w:pPr>
      <w:r>
        <w:rPr>
          <w:rFonts w:cs="Times New Roman"/>
          <w:b/>
          <w:kern w:val="0"/>
          <w:lang w:eastAsia="hu-HU" w:bidi="ar-SA"/>
        </w:rPr>
        <w:t>5/2013. (V.24</w:t>
      </w:r>
      <w:r w:rsidRPr="00FC4B7A">
        <w:rPr>
          <w:rFonts w:cs="Times New Roman"/>
          <w:b/>
          <w:kern w:val="0"/>
          <w:lang w:eastAsia="hu-HU" w:bidi="ar-SA"/>
        </w:rPr>
        <w:t>.) önkormányzati rendelete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jc w:val="center"/>
        <w:rPr>
          <w:rFonts w:cs="Times New Roman"/>
          <w:b/>
          <w:kern w:val="0"/>
          <w:lang w:eastAsia="hu-HU" w:bidi="ar-SA"/>
        </w:rPr>
      </w:pPr>
      <w:r w:rsidRPr="00FC4B7A">
        <w:rPr>
          <w:rFonts w:cs="Times New Roman"/>
          <w:b/>
          <w:i/>
          <w:iCs/>
          <w:kern w:val="0"/>
          <w:lang w:eastAsia="hu-HU" w:bidi="ar-SA"/>
        </w:rPr>
        <w:t>a kéményseprő-ipari közszolgáltatásról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46573">
        <w:rPr>
          <w:rFonts w:cs="Times New Roman"/>
          <w:i/>
          <w:kern w:val="0"/>
          <w:lang w:eastAsia="hu-HU" w:bidi="ar-SA"/>
        </w:rPr>
        <w:t>Hernádszentandrás</w:t>
      </w:r>
      <w:r>
        <w:rPr>
          <w:rFonts w:cs="Times New Roman"/>
          <w:kern w:val="0"/>
          <w:lang w:eastAsia="hu-HU" w:bidi="ar-SA"/>
        </w:rPr>
        <w:t xml:space="preserve"> </w:t>
      </w:r>
      <w:r w:rsidRPr="00FC4B7A">
        <w:rPr>
          <w:rFonts w:cs="Times New Roman"/>
          <w:kern w:val="0"/>
          <w:lang w:eastAsia="hu-HU" w:bidi="ar-SA"/>
        </w:rPr>
        <w:t xml:space="preserve">Község Önkormányzat Képviselő-testülete a kéményseprő-ipari közszolgáltatásról szóló 2012. évi XC. törvény 13. § (3) bekezdésében </w:t>
      </w:r>
      <w:r w:rsidRPr="00FC4B7A">
        <w:rPr>
          <w:rFonts w:cs="Times New Roman"/>
        </w:rPr>
        <w:t xml:space="preserve">kapott felhatalmazás alapján, az alaptörvény 32. cikk (1) bekezdés a) pontjában meghatározott feladatkörében eljárva </w:t>
      </w:r>
      <w:r w:rsidRPr="00FC4B7A">
        <w:rPr>
          <w:rFonts w:cs="Times New Roman"/>
          <w:kern w:val="0"/>
          <w:lang w:eastAsia="hu-HU" w:bidi="ar-SA"/>
        </w:rPr>
        <w:t>a fogyasztóvédelmi hatóság és az érdekképviseletek véleményének kikérésével a következőket rendeli el: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b/>
          <w:bCs/>
          <w:kern w:val="0"/>
          <w:lang w:eastAsia="hu-HU" w:bidi="ar-SA"/>
        </w:rPr>
        <w:t>1. §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kern w:val="0"/>
          <w:lang w:eastAsia="hu-HU" w:bidi="ar-SA"/>
        </w:rPr>
        <w:t xml:space="preserve">A kéményseprő-ipari közszolgáltatást (a továbbiakban: közszolgáltatást) végző közszolgáltató Abakémény Kft. (3800 Szikszó, Pázmány Péter tér 14.fszt 3.szám) </w:t>
      </w:r>
      <w:r w:rsidRPr="00FC4B7A">
        <w:rPr>
          <w:rFonts w:cs="Times New Roman"/>
          <w:kern w:val="0"/>
          <w:lang w:eastAsia="hu-HU" w:bidi="ar-SA"/>
        </w:rPr>
        <w:br/>
        <w:t xml:space="preserve">Cg.: 05-0902544 adószáma:24284743-2-05 képviselő: </w:t>
      </w:r>
      <w:proofErr w:type="spellStart"/>
      <w:r w:rsidRPr="00FC4B7A">
        <w:rPr>
          <w:rFonts w:cs="Times New Roman"/>
          <w:kern w:val="0"/>
          <w:lang w:eastAsia="hu-HU" w:bidi="ar-SA"/>
        </w:rPr>
        <w:t>Luterán</w:t>
      </w:r>
      <w:proofErr w:type="spellEnd"/>
      <w:r w:rsidRPr="00FC4B7A">
        <w:rPr>
          <w:rFonts w:cs="Times New Roman"/>
          <w:kern w:val="0"/>
          <w:lang w:eastAsia="hu-HU" w:bidi="ar-SA"/>
        </w:rPr>
        <w:t xml:space="preserve"> Károly ügyvezető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b/>
          <w:bCs/>
          <w:kern w:val="0"/>
          <w:lang w:eastAsia="hu-HU" w:bidi="ar-SA"/>
        </w:rPr>
        <w:t>2. §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kern w:val="0"/>
          <w:lang w:eastAsia="hu-HU" w:bidi="ar-SA"/>
        </w:rPr>
        <w:t>(1) A közszolgáltató köteles a lakosság rendelkezésére állni, lakossági ügyintézés céljából a Szikszó, Pázmány P. tér 14, ill. az Encs Petőfi út 17.szám alatti központi irodájában naponta 8-16 óráig ügyfélszolgálatot tartani.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kern w:val="0"/>
          <w:lang w:eastAsia="hu-HU" w:bidi="ar-SA"/>
        </w:rPr>
        <w:t>(2) A közszolgáltató a közszolgáltatás körébe tartozó munka megkezdése előtt az időszakos ellenőrzés és a szükség szerinti tisztítás elvégzésének időpontjáról a tulajdonost a munkavégzést megelőző 8 munkanappal írásban vagy hirdetmény útján értesíti.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b/>
          <w:bCs/>
          <w:kern w:val="0"/>
          <w:lang w:eastAsia="hu-HU" w:bidi="ar-SA"/>
        </w:rPr>
        <w:t>3. §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kern w:val="0"/>
          <w:lang w:eastAsia="hu-HU" w:bidi="ar-SA"/>
        </w:rPr>
        <w:t>(1) A közszolgáltatás díját a rendelet melléklete tartalmazza.</w:t>
      </w:r>
      <w:r w:rsidRPr="00FC4B7A">
        <w:rPr>
          <w:rFonts w:cs="Times New Roman"/>
          <w:kern w:val="0"/>
          <w:lang w:eastAsia="hu-HU" w:bidi="ar-SA"/>
        </w:rPr>
        <w:br/>
        <w:t>(2) A közszolgáltató a díjakról díjjegyzéket készít és azt az önkormányzat hirdetőtábláján közzé teszi.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b/>
          <w:bCs/>
          <w:kern w:val="0"/>
          <w:lang w:eastAsia="hu-HU" w:bidi="ar-SA"/>
        </w:rPr>
        <w:t>4. §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  <w:r w:rsidRPr="00FC4B7A">
        <w:rPr>
          <w:rFonts w:cs="Times New Roman"/>
          <w:kern w:val="0"/>
          <w:lang w:eastAsia="hu-HU" w:bidi="ar-SA"/>
        </w:rPr>
        <w:t>(1) Ez a rendelet 2013. június 1.</w:t>
      </w:r>
      <w:proofErr w:type="gramStart"/>
      <w:r w:rsidRPr="00FC4B7A">
        <w:rPr>
          <w:rFonts w:cs="Times New Roman"/>
          <w:kern w:val="0"/>
          <w:lang w:eastAsia="hu-HU" w:bidi="ar-SA"/>
        </w:rPr>
        <w:t>napján  lép</w:t>
      </w:r>
      <w:proofErr w:type="gramEnd"/>
      <w:r w:rsidRPr="00FC4B7A">
        <w:rPr>
          <w:rFonts w:cs="Times New Roman"/>
          <w:kern w:val="0"/>
          <w:lang w:eastAsia="hu-HU" w:bidi="ar-SA"/>
        </w:rPr>
        <w:t xml:space="preserve"> hatályba.</w:t>
      </w:r>
      <w:r w:rsidRPr="00FC4B7A">
        <w:rPr>
          <w:rFonts w:cs="Times New Roman"/>
          <w:kern w:val="0"/>
          <w:lang w:eastAsia="hu-HU" w:bidi="ar-SA"/>
        </w:rPr>
        <w:br/>
        <w:t xml:space="preserve">(2) Hatályát veszti a kéményseprői közszolgáltatások kötelező igénybevételéről szóló   </w:t>
      </w:r>
      <w:r w:rsidRPr="00FC4B7A">
        <w:rPr>
          <w:rFonts w:cs="Times New Roman"/>
          <w:i/>
          <w:kern w:val="0"/>
          <w:u w:val="single"/>
          <w:lang w:eastAsia="hu-HU" w:bidi="ar-SA"/>
        </w:rPr>
        <w:t>9/1999.(IV.29.) sz. rendelet.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i/>
          <w:kern w:val="0"/>
          <w:lang w:eastAsia="hu-HU" w:bidi="ar-SA"/>
        </w:rPr>
      </w:pPr>
      <w:r>
        <w:rPr>
          <w:rFonts w:cs="Times New Roman"/>
          <w:i/>
          <w:kern w:val="0"/>
          <w:lang w:eastAsia="hu-HU" w:bidi="ar-SA"/>
        </w:rPr>
        <w:t xml:space="preserve">Üveges </w:t>
      </w:r>
      <w:proofErr w:type="gramStart"/>
      <w:r>
        <w:rPr>
          <w:rFonts w:cs="Times New Roman"/>
          <w:i/>
          <w:kern w:val="0"/>
          <w:lang w:eastAsia="hu-HU" w:bidi="ar-SA"/>
        </w:rPr>
        <w:t>Gábor</w:t>
      </w:r>
      <w:r w:rsidRPr="00FC4B7A">
        <w:rPr>
          <w:rFonts w:cs="Times New Roman"/>
          <w:i/>
          <w:kern w:val="0"/>
          <w:lang w:eastAsia="hu-HU" w:bidi="ar-SA"/>
        </w:rPr>
        <w:t xml:space="preserve">  </w:t>
      </w:r>
      <w:r w:rsidR="004D7F09">
        <w:rPr>
          <w:rFonts w:cs="Times New Roman"/>
          <w:i/>
          <w:kern w:val="0"/>
          <w:lang w:eastAsia="hu-HU" w:bidi="ar-SA"/>
        </w:rPr>
        <w:t>s.k.</w:t>
      </w:r>
      <w:proofErr w:type="gramEnd"/>
      <w:r w:rsidRPr="00FC4B7A">
        <w:rPr>
          <w:rFonts w:cs="Times New Roman"/>
          <w:i/>
          <w:kern w:val="0"/>
          <w:lang w:eastAsia="hu-HU" w:bidi="ar-SA"/>
        </w:rPr>
        <w:t xml:space="preserve">                                                      Nagyné Halmai Katalin</w:t>
      </w:r>
      <w:r w:rsidR="004D7F09">
        <w:rPr>
          <w:rFonts w:cs="Times New Roman"/>
          <w:i/>
          <w:kern w:val="0"/>
          <w:lang w:eastAsia="hu-HU" w:bidi="ar-SA"/>
        </w:rPr>
        <w:t xml:space="preserve"> s.k.</w:t>
      </w:r>
      <w:r w:rsidRPr="00FC4B7A">
        <w:rPr>
          <w:rFonts w:cs="Times New Roman"/>
          <w:i/>
          <w:kern w:val="0"/>
          <w:lang w:eastAsia="hu-HU" w:bidi="ar-SA"/>
        </w:rPr>
        <w:br/>
        <w:t>polgármester                                                                  jegyző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i/>
          <w:kern w:val="0"/>
          <w:lang w:eastAsia="hu-HU" w:bidi="ar-SA"/>
        </w:rPr>
      </w:pPr>
      <w:r w:rsidRPr="00FC4B7A">
        <w:rPr>
          <w:rFonts w:cs="Times New Roman"/>
          <w:i/>
          <w:kern w:val="0"/>
          <w:lang w:eastAsia="hu-HU" w:bidi="ar-SA"/>
        </w:rPr>
        <w:t>A rendelet kihirdetve:</w:t>
      </w:r>
    </w:p>
    <w:p w:rsidR="00266418" w:rsidRPr="00FC4B7A" w:rsidRDefault="00266418" w:rsidP="00AD263E">
      <w:pPr>
        <w:suppressAutoHyphens w:val="0"/>
        <w:spacing w:before="100" w:beforeAutospacing="1" w:after="100" w:afterAutospacing="1"/>
        <w:rPr>
          <w:rFonts w:cs="Times New Roman"/>
          <w:i/>
          <w:kern w:val="0"/>
          <w:lang w:eastAsia="hu-HU" w:bidi="ar-SA"/>
        </w:rPr>
      </w:pPr>
      <w:r>
        <w:rPr>
          <w:rFonts w:cs="Times New Roman"/>
          <w:i/>
          <w:kern w:val="0"/>
          <w:lang w:eastAsia="hu-HU" w:bidi="ar-SA"/>
        </w:rPr>
        <w:t>Hernádszentandrás, 2013. május 24</w:t>
      </w:r>
      <w:r w:rsidRPr="00FC4B7A">
        <w:rPr>
          <w:rFonts w:cs="Times New Roman"/>
          <w:i/>
          <w:kern w:val="0"/>
          <w:lang w:eastAsia="hu-HU" w:bidi="ar-SA"/>
        </w:rPr>
        <w:t>.</w:t>
      </w:r>
    </w:p>
    <w:p w:rsidR="00266418" w:rsidRDefault="00266418" w:rsidP="00AD263E">
      <w:pPr>
        <w:suppressAutoHyphens w:val="0"/>
        <w:spacing w:before="100" w:beforeAutospacing="1" w:after="100" w:afterAutospacing="1"/>
        <w:rPr>
          <w:rFonts w:cs="Times New Roman"/>
          <w:i/>
          <w:kern w:val="0"/>
          <w:lang w:eastAsia="hu-HU" w:bidi="ar-SA"/>
        </w:rPr>
      </w:pPr>
      <w:r w:rsidRPr="00FC4B7A">
        <w:rPr>
          <w:rFonts w:cs="Times New Roman"/>
          <w:i/>
          <w:kern w:val="0"/>
          <w:lang w:eastAsia="hu-HU" w:bidi="ar-SA"/>
        </w:rPr>
        <w:t>Nagyné Halmai Katalin jegyző</w:t>
      </w:r>
    </w:p>
    <w:p w:rsidR="00201B93" w:rsidRDefault="00201B93" w:rsidP="00201B93">
      <w:pPr>
        <w:autoSpaceDE w:val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 kéményseprő-ipari közszolgáltatásról szóló 2012 évi XC törvény (továbbiakban törvény) 6. § (1) bekezdés szerinti sormunka keretében elvégzendő közszolgáltatási feladatokra: </w:t>
      </w:r>
    </w:p>
    <w:p w:rsidR="00201B93" w:rsidRDefault="00201B93" w:rsidP="00201B93">
      <w:pPr>
        <w:jc w:val="center"/>
        <w:rPr>
          <w:sz w:val="20"/>
          <w:szCs w:val="20"/>
        </w:rPr>
      </w:pPr>
    </w:p>
    <w:p w:rsidR="00201B93" w:rsidRDefault="00201B93" w:rsidP="00201B93">
      <w:pPr>
        <w:jc w:val="center"/>
        <w:rPr>
          <w:b/>
        </w:rPr>
      </w:pPr>
      <w:r>
        <w:rPr>
          <w:b/>
        </w:rPr>
        <w:t>2015. évi nettó díjtételek</w:t>
      </w: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>1. Sormunka keretében ellátott tevékenységek díjtételei</w:t>
      </w:r>
    </w:p>
    <w:p w:rsidR="00201B93" w:rsidRDefault="00201B93" w:rsidP="00201B93">
      <w:pPr>
        <w:autoSpaceDE w:val="0"/>
        <w:rPr>
          <w:b/>
          <w:bCs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755"/>
        <w:gridCol w:w="1455"/>
        <w:gridCol w:w="1905"/>
        <w:gridCol w:w="1485"/>
        <w:gridCol w:w="2415"/>
        <w:gridCol w:w="1420"/>
      </w:tblGrid>
      <w:tr w:rsidR="00201B93" w:rsidTr="00201B93">
        <w:trPr>
          <w:trHeight w:val="73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snapToGrid w:val="0"/>
              <w:rPr>
                <w:b/>
                <w:bCs/>
                <w:sz w:val="20"/>
                <w:szCs w:val="20"/>
              </w:rPr>
            </w:pPr>
          </w:p>
          <w:p w:rsidR="00201B93" w:rsidRDefault="00201B93">
            <w:pPr>
              <w:autoSpaceDE w:val="0"/>
              <w:jc w:val="center"/>
            </w:pPr>
          </w:p>
          <w:p w:rsidR="00201B93" w:rsidRDefault="00201B93">
            <w:pPr>
              <w:autoSpaceDE w:val="0"/>
              <w:jc w:val="center"/>
            </w:pP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Égéstermék elvezet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k</w:t>
            </w: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jele</w:t>
            </w: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Tevékenységek munkaráfordítása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01B93" w:rsidRDefault="00201B93">
            <w:pPr>
              <w:autoSpaceDE w:val="0"/>
              <w:jc w:val="center"/>
            </w:pP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2015. évi díjtételek</w:t>
            </w:r>
          </w:p>
        </w:tc>
      </w:tr>
      <w:tr w:rsidR="00201B93" w:rsidTr="00201B93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1B93" w:rsidRDefault="00201B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1.1.Ellen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rzés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szükség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szerinti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tisztítás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összeköt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elem nélkül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1.2.Összeköt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elem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ellen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rzése,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szükség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szerinti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tisztítása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1.3.M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ű</w:t>
            </w:r>
            <w:r>
              <w:rPr>
                <w:b/>
                <w:bCs/>
                <w:sz w:val="20"/>
                <w:szCs w:val="20"/>
              </w:rPr>
              <w:t>szaki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felülvizsgálat*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égéstermék elvezet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összeköt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elem nélküli - e</w:t>
            </w:r>
            <w:r>
              <w:rPr>
                <w:b/>
                <w:bCs/>
                <w:sz w:val="20"/>
                <w:szCs w:val="20"/>
              </w:rPr>
              <w:t>llen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rzésének,</w:t>
            </w: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szükség szerinti</w:t>
            </w: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tisztításának és m</w:t>
            </w: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</w:rPr>
              <w:t>ű</w:t>
            </w:r>
            <w:r>
              <w:rPr>
                <w:b/>
                <w:bCs/>
                <w:sz w:val="20"/>
                <w:szCs w:val="20"/>
              </w:rPr>
              <w:t>szaki</w:t>
            </w:r>
          </w:p>
          <w:p w:rsidR="00201B93" w:rsidRDefault="00201B93">
            <w:pPr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felülvizsgálatának</w:t>
            </w:r>
          </w:p>
          <w:p w:rsidR="00201B93" w:rsidRDefault="00201B93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díja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>Összekötő elem ellenőrzés, tisztítás díja***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ENHS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0,37/db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1140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ENHG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1 000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KNHS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400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KNHG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NNHS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NNHG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560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ENTS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0,42/db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1240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ENTG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0,34/db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KNTS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620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KNTG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NNTS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NNTG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EZHS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0,37/db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1140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EZHG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1 000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KZHS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400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KZHG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420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NZHS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NZHG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0,21/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0,42/db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1 240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EZTG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0,34/db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0,80/db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1 080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KZTS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620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KZTG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NZTS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NZTG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0,22/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0,28/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GNHS**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0,25/szint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GNHG**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0,2/szint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GZHS**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0,25/szint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GZHG**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 14/bekötés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0,36/szint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580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GZTS**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0,30/szint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0,17/bekötés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0,44/szint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820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GZTG**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0,25/szint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0,14/bekötés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0,44/szint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720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0,20/db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0,40/db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600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KT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0,10/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0,14/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270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1B93" w:rsidTr="00201B93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GT**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0,10/szint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0,16/szint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01B93" w:rsidRDefault="00201B93">
            <w:pPr>
              <w:autoSpaceDE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1B93" w:rsidRDefault="00201B93" w:rsidP="00201B93">
      <w:pPr>
        <w:pStyle w:val="Szvegtrzs"/>
        <w:rPr>
          <w:b/>
          <w:bCs/>
        </w:rPr>
      </w:pPr>
      <w:r>
        <w:t xml:space="preserve"> </w:t>
      </w:r>
    </w:p>
    <w:p w:rsidR="00201B93" w:rsidRDefault="00201B93" w:rsidP="00201B93">
      <w:pPr>
        <w:pStyle w:val="Szvegtrzs"/>
        <w:rPr>
          <w:b/>
          <w:bCs/>
        </w:rPr>
      </w:pPr>
      <w:r>
        <w:rPr>
          <w:b/>
          <w:bCs/>
        </w:rPr>
        <w:t>***2015. január 1-től kötelező elvégezni.</w:t>
      </w:r>
    </w:p>
    <w:p w:rsidR="00201B93" w:rsidRDefault="00201B93" w:rsidP="00201B93">
      <w:pPr>
        <w:pStyle w:val="Szvegtrzs"/>
        <w:rPr>
          <w:b/>
          <w:bCs/>
        </w:rPr>
      </w:pPr>
      <w:r>
        <w:rPr>
          <w:b/>
          <w:bCs/>
        </w:rPr>
        <w:t xml:space="preserve">A nettó díjszámítás a törvény szerinti 2000.- Ft/egységnyi munkaráfordítással kalkulálva. </w:t>
      </w:r>
    </w:p>
    <w:p w:rsidR="00201B93" w:rsidRDefault="00201B93" w:rsidP="00201B93">
      <w:pPr>
        <w:pStyle w:val="Szvegtrzs"/>
      </w:pPr>
      <w:r>
        <w:rPr>
          <w:b/>
          <w:bCs/>
        </w:rPr>
        <w:lastRenderedPageBreak/>
        <w:t>****</w:t>
      </w:r>
      <w:proofErr w:type="gramStart"/>
      <w:r>
        <w:rPr>
          <w:b/>
          <w:bCs/>
        </w:rPr>
        <w:t>2015 .</w:t>
      </w:r>
      <w:proofErr w:type="gramEnd"/>
      <w:r>
        <w:rPr>
          <w:b/>
          <w:bCs/>
        </w:rPr>
        <w:t xml:space="preserve"> január 1-től kell kötelezően elvégezni minden gáz üzemű égéstermék-elvezetőknél, így 1 db ENHG égéstermék-elvezetőnél 1 bekötés figyelembe véve az 1 alkalmi tisztítás ára 1280+600+100=1980 Ft/alkalom (nettó)</w:t>
      </w:r>
    </w:p>
    <w:p w:rsidR="00201B93" w:rsidRDefault="00201B93" w:rsidP="00201B93">
      <w:pPr>
        <w:pStyle w:val="Szvegtrzs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115"/>
        <w:gridCol w:w="1770"/>
        <w:gridCol w:w="3550"/>
      </w:tblGrid>
      <w:tr w:rsidR="00201B93" w:rsidTr="00201B93">
        <w:trPr>
          <w:trHeight w:val="750"/>
          <w:tblHeader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snapToGrid w:val="0"/>
              <w:rPr>
                <w:b/>
                <w:bCs/>
                <w:sz w:val="20"/>
                <w:szCs w:val="20"/>
                <w:shd w:val="clear" w:color="auto" w:fill="C0C0C0"/>
              </w:rPr>
            </w:pP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1.4. Egyéb sormunka keretében végzett</w:t>
            </w: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Tevékenységek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snapToGrid w:val="0"/>
              <w:rPr>
                <w:b/>
                <w:bCs/>
                <w:sz w:val="20"/>
                <w:szCs w:val="20"/>
                <w:shd w:val="clear" w:color="auto" w:fill="C0C0C0"/>
              </w:rPr>
            </w:pPr>
          </w:p>
          <w:p w:rsidR="00201B93" w:rsidRDefault="00201B93">
            <w:pPr>
              <w:autoSpaceDE w:val="0"/>
              <w:rPr>
                <w:b/>
                <w:bCs/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Munkaráfordítás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C0C0C0"/>
              </w:rPr>
            </w:pPr>
          </w:p>
          <w:p w:rsidR="00201B93" w:rsidRDefault="00201B93">
            <w:pPr>
              <w:autoSpaceDE w:val="0"/>
              <w:snapToGrid w:val="0"/>
              <w:jc w:val="center"/>
              <w:rPr>
                <w:sz w:val="20"/>
                <w:szCs w:val="20"/>
                <w:shd w:val="clear" w:color="auto" w:fill="C0C0C0"/>
              </w:rPr>
            </w:pPr>
            <w:r>
              <w:rPr>
                <w:rFonts w:ascii="TimesNewRoman" w:hAnsi="TimesNewRoman" w:cs="TimesNewRoman" w:hint="eastAsia"/>
                <w:b/>
                <w:bCs/>
                <w:sz w:val="20"/>
                <w:szCs w:val="20"/>
                <w:shd w:val="clear" w:color="auto" w:fill="C0C0C0"/>
              </w:rPr>
              <w:t>2015. évi díjtételek</w:t>
            </w:r>
          </w:p>
          <w:p w:rsidR="00201B93" w:rsidRDefault="00201B93">
            <w:pPr>
              <w:autoSpaceDE w:val="0"/>
              <w:rPr>
                <w:sz w:val="20"/>
                <w:szCs w:val="20"/>
                <w:shd w:val="clear" w:color="auto" w:fill="C0C0C0"/>
              </w:rPr>
            </w:pPr>
          </w:p>
        </w:tc>
      </w:tr>
      <w:tr w:rsidR="00201B93" w:rsidTr="00201B93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Leveg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utánpótlás vizsgálata csekklista alapján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légtér-összeköttetésben lév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rendeltetési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egységenként ****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0,10/db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 Ft"/>
              </w:smartTagPr>
              <w:r>
                <w:rPr>
                  <w:sz w:val="20"/>
                  <w:szCs w:val="20"/>
                </w:rPr>
                <w:t>200 Ft</w:t>
              </w:r>
            </w:smartTag>
          </w:p>
        </w:tc>
      </w:tr>
      <w:tr w:rsidR="00201B93" w:rsidTr="00201B93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Égéstermék paramétereinek 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 ****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0,30/paraméter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Ft"/>
              </w:smartTagPr>
              <w:r>
                <w:rPr>
                  <w:sz w:val="20"/>
                  <w:szCs w:val="20"/>
                </w:rPr>
                <w:t>600 Ft</w:t>
              </w:r>
            </w:smartTag>
            <w:r>
              <w:rPr>
                <w:sz w:val="20"/>
                <w:szCs w:val="20"/>
              </w:rPr>
              <w:t xml:space="preserve"> </w:t>
            </w:r>
          </w:p>
        </w:tc>
      </w:tr>
      <w:tr w:rsidR="00201B93" w:rsidTr="00201B93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szaki biztonsági felülvizsgálat meglétének</w:t>
            </w:r>
          </w:p>
          <w:p w:rsidR="00201B93" w:rsidRDefault="00201B93">
            <w:pPr>
              <w:autoSpaceDE w:val="0"/>
            </w:pPr>
            <w:r>
              <w:rPr>
                <w:sz w:val="20"/>
                <w:szCs w:val="20"/>
              </w:rPr>
              <w:t>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 ****</w:t>
            </w:r>
          </w:p>
          <w:p w:rsidR="00201B93" w:rsidRDefault="00201B93">
            <w:pPr>
              <w:autoSpaceDE w:val="0"/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0,05/db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Ft"/>
              </w:smartTagPr>
              <w:r>
                <w:rPr>
                  <w:sz w:val="20"/>
                  <w:szCs w:val="20"/>
                </w:rPr>
                <w:t>100 Ft</w:t>
              </w:r>
            </w:smartTag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  <w:tr w:rsidR="00201B93" w:rsidTr="00201B93"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  <w:shd w:val="clear" w:color="auto" w:fill="C0C0C0"/>
              </w:rPr>
            </w:pPr>
            <w:r>
              <w:rPr>
                <w:b/>
                <w:bCs/>
                <w:sz w:val="20"/>
                <w:szCs w:val="20"/>
                <w:shd w:val="clear" w:color="auto" w:fill="C0C0C0"/>
              </w:rPr>
              <w:t>Megrendelésre kötelező tevékenységek: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  <w:shd w:val="clear" w:color="auto" w:fill="C0C0C0"/>
              </w:rPr>
            </w:pPr>
          </w:p>
        </w:tc>
        <w:tc>
          <w:tcPr>
            <w:tcW w:w="3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  <w:shd w:val="clear" w:color="auto" w:fill="C0C0C0"/>
              </w:rPr>
            </w:pPr>
          </w:p>
        </w:tc>
      </w:tr>
      <w:tr w:rsidR="00201B93" w:rsidTr="00201B93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sormunka keretében feltárt az égéstermék –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járatában lerakódott, csak égetéssel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eltávolítható szurokréteg kiégetése külön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egyeztetés alapján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2,00/db/óra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Ft/db/óra </w:t>
            </w:r>
          </w:p>
        </w:tc>
      </w:tr>
      <w:tr w:rsidR="00201B93" w:rsidTr="00201B93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Közvetlen homlokzati égéstermék-kivezetéssel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rendelkez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berendezések 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jének 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rzése, tisztítása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0,34/db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Ft/db/alkalom</w:t>
            </w:r>
          </w:p>
        </w:tc>
      </w:tr>
      <w:tr w:rsidR="00201B93" w:rsidTr="00201B93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10 000 cm2 feletti járat keresztmetszet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ű </w:t>
            </w:r>
            <w:r>
              <w:rPr>
                <w:sz w:val="20"/>
                <w:szCs w:val="20"/>
              </w:rPr>
              <w:t>égéstermék-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ellen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rzése, tisztítása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 Ft/</w:t>
            </w:r>
            <w:proofErr w:type="spellStart"/>
            <w:r>
              <w:rPr>
                <w:sz w:val="20"/>
                <w:szCs w:val="20"/>
              </w:rPr>
              <w:t>fm</w:t>
            </w:r>
            <w:proofErr w:type="spellEnd"/>
            <w:r>
              <w:rPr>
                <w:sz w:val="20"/>
                <w:szCs w:val="20"/>
              </w:rPr>
              <w:t>/alkalom</w:t>
            </w:r>
          </w:p>
        </w:tc>
      </w:tr>
      <w:tr w:rsidR="00201B93" w:rsidTr="00201B93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1.5. alatti tevékenységeket további kiszállási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 terheli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Ft/alkalom 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201B93" w:rsidRDefault="00201B93" w:rsidP="00201B93">
      <w:pPr>
        <w:autoSpaceDE w:val="0"/>
      </w:pP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  <w:r>
        <w:rPr>
          <w:sz w:val="20"/>
          <w:szCs w:val="20"/>
        </w:rPr>
        <w:t>Megjegyzés:</w:t>
      </w:r>
    </w:p>
    <w:p w:rsidR="00201B93" w:rsidRDefault="00201B93" w:rsidP="00201B93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A négyévenkénti m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szaki felülvizsgálat díja a díjakba beépítésre került.</w:t>
      </w:r>
    </w:p>
    <w:p w:rsidR="00201B93" w:rsidRDefault="00201B93" w:rsidP="00201B93">
      <w:pPr>
        <w:autoSpaceDE w:val="0"/>
        <w:rPr>
          <w:sz w:val="20"/>
          <w:szCs w:val="20"/>
        </w:rPr>
      </w:pPr>
      <w:r>
        <w:rPr>
          <w:sz w:val="20"/>
          <w:szCs w:val="20"/>
        </w:rPr>
        <w:t>** Mellékcsatornás gy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jt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jelleg</w:t>
      </w:r>
      <w:r>
        <w:rPr>
          <w:rFonts w:ascii="TimesNewRoman" w:hAnsi="TimesNewRoman" w:cs="TimesNewRoman" w:hint="eastAsia"/>
          <w:sz w:val="20"/>
          <w:szCs w:val="20"/>
        </w:rPr>
        <w:t xml:space="preserve">ű </w:t>
      </w:r>
      <w:r>
        <w:rPr>
          <w:sz w:val="20"/>
          <w:szCs w:val="20"/>
        </w:rPr>
        <w:t>égéstermék-elvezet</w:t>
      </w:r>
      <w:r>
        <w:rPr>
          <w:rFonts w:ascii="TimesNewRoman" w:hAnsi="TimesNewRoman" w:cs="TimesNewRoman" w:hint="eastAsia"/>
          <w:sz w:val="20"/>
          <w:szCs w:val="20"/>
        </w:rPr>
        <w:t xml:space="preserve">ő </w:t>
      </w:r>
      <w:r>
        <w:rPr>
          <w:sz w:val="20"/>
          <w:szCs w:val="20"/>
        </w:rPr>
        <w:t>esetében a mellékcsatornát plusz szintnek kell tekinteni.</w:t>
      </w:r>
    </w:p>
    <w:p w:rsidR="00201B93" w:rsidRDefault="00201B93" w:rsidP="00201B93">
      <w:pPr>
        <w:autoSpaceDE w:val="0"/>
      </w:pPr>
    </w:p>
    <w:p w:rsidR="00201B93" w:rsidRDefault="00201B93" w:rsidP="00201B93">
      <w:pPr>
        <w:autoSpaceDE w:val="0"/>
      </w:pPr>
    </w:p>
    <w:p w:rsidR="00201B93" w:rsidRDefault="00201B93" w:rsidP="00201B93">
      <w:pPr>
        <w:autoSpaceDE w:val="0"/>
        <w:rPr>
          <w:sz w:val="22"/>
          <w:szCs w:val="22"/>
        </w:rPr>
      </w:pPr>
      <w:r>
        <w:rPr>
          <w:sz w:val="20"/>
          <w:szCs w:val="20"/>
        </w:rPr>
        <w:t>2. M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szaki vizsgálatok díjtételei</w:t>
      </w:r>
    </w:p>
    <w:p w:rsidR="00201B93" w:rsidRDefault="00201B93" w:rsidP="00201B93">
      <w:pPr>
        <w:autoSpaceDE w:val="0"/>
        <w:rPr>
          <w:sz w:val="22"/>
          <w:szCs w:val="22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  <w:r>
        <w:rPr>
          <w:sz w:val="22"/>
          <w:szCs w:val="22"/>
        </w:rPr>
        <w:t>a</w:t>
      </w:r>
      <w:r>
        <w:rPr>
          <w:sz w:val="20"/>
          <w:szCs w:val="20"/>
        </w:rPr>
        <w:t>) A természetes személy tulajdonában lév</w:t>
      </w:r>
      <w:r>
        <w:rPr>
          <w:rFonts w:ascii="TimesNewRoman" w:hAnsi="TimesNewRoman" w:cs="TimesNewRoman" w:hint="eastAsia"/>
          <w:sz w:val="20"/>
          <w:szCs w:val="20"/>
        </w:rPr>
        <w:t xml:space="preserve">ő </w:t>
      </w:r>
      <w:r>
        <w:rPr>
          <w:sz w:val="20"/>
          <w:szCs w:val="20"/>
        </w:rPr>
        <w:t>, lakhatás célját szolgáló ingatlanok és id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legesen használt ingatlanok esetében</w:t>
      </w:r>
    </w:p>
    <w:p w:rsidR="00201B93" w:rsidRDefault="00201B93" w:rsidP="00201B93">
      <w:pPr>
        <w:autoSpaceDE w:val="0"/>
        <w:rPr>
          <w:sz w:val="20"/>
          <w:szCs w:val="20"/>
        </w:rPr>
      </w:pPr>
    </w:p>
    <w:tbl>
      <w:tblPr>
        <w:tblW w:w="0" w:type="auto"/>
        <w:tblInd w:w="-145" w:type="dxa"/>
        <w:tblLayout w:type="fixed"/>
        <w:tblLook w:val="04A0" w:firstRow="1" w:lastRow="0" w:firstColumn="1" w:lastColumn="0" w:noHBand="0" w:noVBand="1"/>
      </w:tblPr>
      <w:tblGrid>
        <w:gridCol w:w="1596"/>
        <w:gridCol w:w="1687"/>
        <w:gridCol w:w="1552"/>
        <w:gridCol w:w="1729"/>
        <w:gridCol w:w="1708"/>
        <w:gridCol w:w="1867"/>
      </w:tblGrid>
      <w:tr w:rsidR="00201B93" w:rsidTr="00201B93">
        <w:trPr>
          <w:trHeight w:val="1485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2.1. Új 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kivitelezés közbeni, eltakarás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10 Ft"/>
              </w:smartTagPr>
              <w:r>
                <w:rPr>
                  <w:sz w:val="20"/>
                  <w:szCs w:val="20"/>
                </w:rPr>
                <w:t>3010 Ft</w:t>
              </w:r>
            </w:smartTag>
            <w:r>
              <w:rPr>
                <w:sz w:val="20"/>
                <w:szCs w:val="20"/>
              </w:rPr>
              <w:t xml:space="preserve"> +ÁFA/db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350 Ft"/>
              </w:smartTagPr>
              <w:r>
                <w:rPr>
                  <w:sz w:val="20"/>
                  <w:szCs w:val="20"/>
                </w:rPr>
                <w:t>9350 Ft</w:t>
              </w:r>
            </w:smartTag>
            <w:r>
              <w:rPr>
                <w:sz w:val="20"/>
                <w:szCs w:val="20"/>
              </w:rPr>
              <w:t xml:space="preserve"> + ÁFA/db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12 230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Újonnan épített vagy szerelt felújított, átalakított vagy újból használatba vett égéstermék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üzembe helyezés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4 810Ft+ ÁFA/db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14390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17990 Ft+ ÁFA/db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váltás,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csere, új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üzembe helyezése esetén az üzembe helyezést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en az érintett égéstermét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vizsgálata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3010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9350Ft+ ÁFA 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230 Ft"/>
              </w:smartTagPr>
              <w:r>
                <w:rPr>
                  <w:sz w:val="20"/>
                  <w:szCs w:val="20"/>
                </w:rPr>
                <w:t>12230 Ft</w:t>
              </w:r>
            </w:smartTag>
            <w:r>
              <w:rPr>
                <w:sz w:val="20"/>
                <w:szCs w:val="20"/>
              </w:rPr>
              <w:t xml:space="preserve"> +ÁFA /db</w:t>
            </w: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Meglév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bontását, funkciójának megváltozását, használaton kívül helyezését, illetve az égéstermék-elvezetőt érint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átalakítást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helyszíni vizsgálat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 xml:space="preserve"> 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50 Ft"/>
              </w:smartTagPr>
              <w:r>
                <w:rPr>
                  <w:sz w:val="20"/>
                  <w:szCs w:val="20"/>
                </w:rPr>
                <w:t>7550 Ft</w:t>
              </w:r>
            </w:smartTag>
            <w:r>
              <w:rPr>
                <w:sz w:val="20"/>
                <w:szCs w:val="20"/>
              </w:rPr>
              <w:t xml:space="preserve"> + ÁFA/db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80 Ft"/>
              </w:smartTagPr>
              <w:r>
                <w:rPr>
                  <w:sz w:val="20"/>
                  <w:szCs w:val="20"/>
                </w:rPr>
                <w:t>9780 Ft</w:t>
              </w:r>
            </w:smartTag>
            <w:r>
              <w:rPr>
                <w:sz w:val="20"/>
                <w:szCs w:val="20"/>
              </w:rPr>
              <w:t xml:space="preserve"> + ÁFA / db</w:t>
            </w: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 2.1. – 2.4. pont alatti tevékenységeket további kiszállási díj terheli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90 Ft"/>
              </w:smartTagPr>
              <w:r>
                <w:rPr>
                  <w:sz w:val="20"/>
                  <w:szCs w:val="20"/>
                </w:rPr>
                <w:t>3590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</w:pPr>
      <w:r>
        <w:rPr>
          <w:sz w:val="20"/>
          <w:szCs w:val="20"/>
        </w:rPr>
        <w:t>b) Az a) pontba nem tartozó ingatlanok esetében</w:t>
      </w:r>
    </w:p>
    <w:tbl>
      <w:tblPr>
        <w:tblW w:w="0" w:type="auto"/>
        <w:tblInd w:w="-145" w:type="dxa"/>
        <w:tblLayout w:type="fixed"/>
        <w:tblLook w:val="04A0" w:firstRow="1" w:lastRow="0" w:firstColumn="1" w:lastColumn="0" w:noHBand="0" w:noVBand="1"/>
      </w:tblPr>
      <w:tblGrid>
        <w:gridCol w:w="1596"/>
        <w:gridCol w:w="1687"/>
        <w:gridCol w:w="1552"/>
        <w:gridCol w:w="1729"/>
        <w:gridCol w:w="1708"/>
        <w:gridCol w:w="1867"/>
      </w:tblGrid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snapToGrid w:val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NZH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NZT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2.1. Új 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kivitelezés közbeni, eltakarás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2,65/db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60 Ft"/>
              </w:smartTagPr>
              <w:r>
                <w:rPr>
                  <w:sz w:val="20"/>
                  <w:szCs w:val="20"/>
                </w:rPr>
                <w:t>3360 Ft</w:t>
              </w:r>
            </w:smartTag>
            <w:r>
              <w:rPr>
                <w:sz w:val="20"/>
                <w:szCs w:val="20"/>
              </w:rPr>
              <w:t xml:space="preserve"> +ÁFA/db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10400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13600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Újonnan épített vagy szerelt felújított, átalakított vagy újból használatba vett égéstermék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üzembe helyezés 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 vizsgálata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5360Ft+ÁFA / 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 Ft+ ÁFA/db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váltás,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csere, új tüzel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berendezés üzembe helyezése esetén az üzembe helyezést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en az érintett égéstermét 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 vizsgálata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>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10400Ft+ÁFA 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600 Ft"/>
              </w:smartTagPr>
              <w:r>
                <w:rPr>
                  <w:sz w:val="20"/>
                  <w:szCs w:val="20"/>
                </w:rPr>
                <w:t>13600 Ft</w:t>
              </w:r>
            </w:smartTag>
            <w:r>
              <w:rPr>
                <w:sz w:val="20"/>
                <w:szCs w:val="20"/>
              </w:rPr>
              <w:t xml:space="preserve"> +ÁFA /db</w:t>
            </w: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Meglév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égéstermék-elvezet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bontását, funkciójának megváltozását, használaton kívül helyezését, illetve az égéstermék-elvezetőt érint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átalakítást megel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helyszíni vizsgálat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2,72/db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2720 </w:t>
            </w:r>
            <w:proofErr w:type="spellStart"/>
            <w:r>
              <w:rPr>
                <w:sz w:val="20"/>
                <w:szCs w:val="20"/>
              </w:rPr>
              <w:t>Ft+ÁFA</w:t>
            </w:r>
            <w:proofErr w:type="spellEnd"/>
            <w:r>
              <w:rPr>
                <w:sz w:val="20"/>
                <w:szCs w:val="20"/>
              </w:rPr>
              <w:t xml:space="preserve"> /db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3680Ft+ÁFA/db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1200Ft+ÁFA/szint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400 Ft"/>
              </w:smartTagPr>
              <w:r>
                <w:rPr>
                  <w:sz w:val="20"/>
                  <w:szCs w:val="20"/>
                </w:rPr>
                <w:t>8400 Ft</w:t>
              </w:r>
            </w:smartTag>
            <w:r>
              <w:rPr>
                <w:sz w:val="20"/>
                <w:szCs w:val="20"/>
              </w:rPr>
              <w:t xml:space="preserve"> + ÁFA/db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10880Ft + ÁFA/ db</w:t>
            </w:r>
          </w:p>
        </w:tc>
      </w:tr>
      <w:tr w:rsidR="00201B93" w:rsidTr="00201B93">
        <w:tc>
          <w:tcPr>
            <w:tcW w:w="10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2.5. A 2.1. – 2.4. pont alatti tevékenységeket további kiszállási díj terheli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Munkaráfordítás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 </w:t>
            </w:r>
          </w:p>
        </w:tc>
      </w:tr>
      <w:tr w:rsidR="00201B93" w:rsidTr="00201B93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Ft"/>
              </w:smartTagPr>
              <w:r>
                <w:rPr>
                  <w:sz w:val="20"/>
                  <w:szCs w:val="20"/>
                </w:rPr>
                <w:t>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  <w:p w:rsidR="00201B93" w:rsidRDefault="00201B93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201B93" w:rsidRDefault="00201B93" w:rsidP="00201B93">
      <w:pPr>
        <w:autoSpaceDE w:val="0"/>
      </w:pP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</w:pPr>
    </w:p>
    <w:p w:rsidR="00201B93" w:rsidRDefault="00201B93" w:rsidP="00201B93">
      <w:pPr>
        <w:autoSpaceDE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0"/>
            <w:szCs w:val="20"/>
          </w:rPr>
          <w:t>3. A</w:t>
        </w:r>
      </w:smartTag>
      <w:r>
        <w:rPr>
          <w:sz w:val="20"/>
          <w:szCs w:val="20"/>
        </w:rPr>
        <w:t xml:space="preserve"> m</w:t>
      </w:r>
      <w:r>
        <w:rPr>
          <w:rFonts w:ascii="TimesNewRoman" w:hAnsi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szaki megoldás megfelel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ségével összefügg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, megrendelt vizsgálatok díjtételei</w:t>
      </w: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  <w:r>
        <w:rPr>
          <w:sz w:val="20"/>
          <w:szCs w:val="20"/>
        </w:rPr>
        <w:t>a) A természetes személy tulajdonában lév</w:t>
      </w:r>
      <w:r>
        <w:rPr>
          <w:rFonts w:ascii="TimesNewRoman" w:hAnsi="TimesNewRoman" w:cs="TimesNewRoman" w:hint="eastAsia"/>
          <w:sz w:val="20"/>
          <w:szCs w:val="20"/>
        </w:rPr>
        <w:t xml:space="preserve">ő </w:t>
      </w:r>
      <w:r>
        <w:rPr>
          <w:sz w:val="20"/>
          <w:szCs w:val="20"/>
        </w:rPr>
        <w:t>, lakhatás célját szolgáló ingatlanok és id</w:t>
      </w:r>
      <w:r>
        <w:rPr>
          <w:rFonts w:ascii="TimesNewRoman" w:hAnsi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legesen használt ingatlanok esetében</w:t>
      </w:r>
    </w:p>
    <w:p w:rsidR="00201B93" w:rsidRDefault="00201B93" w:rsidP="00201B93">
      <w:pPr>
        <w:autoSpaceDE w:val="0"/>
        <w:rPr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53"/>
      </w:tblGrid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 lakás, illetve rendeltetési egység esetében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790 Ft"/>
              </w:smartTagPr>
              <w:r>
                <w:rPr>
                  <w:sz w:val="20"/>
                  <w:szCs w:val="20"/>
                </w:rPr>
                <w:t>10 790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– hat lakás, illetve rendeltetési egység esetében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 580 Ft"/>
              </w:smartTagPr>
              <w:r>
                <w:rPr>
                  <w:sz w:val="20"/>
                  <w:szCs w:val="20"/>
                </w:rPr>
                <w:t>21 580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Hatnál több lakás, illetve rendeltetési egység esetében épületenként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2 370 Ft"/>
              </w:smartTagPr>
              <w:r>
                <w:rPr>
                  <w:sz w:val="20"/>
                  <w:szCs w:val="20"/>
                </w:rPr>
                <w:t>32 370 Ft</w:t>
              </w:r>
            </w:smartTag>
            <w:r>
              <w:rPr>
                <w:sz w:val="20"/>
                <w:szCs w:val="20"/>
              </w:rPr>
              <w:t xml:space="preserve"> + ÁFA 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 központi kéménnyel 60 – 140 kW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 580 Ft"/>
              </w:smartTagPr>
              <w:r>
                <w:rPr>
                  <w:sz w:val="20"/>
                  <w:szCs w:val="20"/>
                </w:rPr>
                <w:t>21 580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.Ipari és kommunális létesítmények esetében 140 kW felett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975 Ft"/>
              </w:smartTagPr>
              <w:r>
                <w:rPr>
                  <w:sz w:val="20"/>
                  <w:szCs w:val="20"/>
                </w:rPr>
                <w:t>26 975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Helyszíni szaktanácsadás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1,00/db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790 Ft"/>
              </w:smartTagPr>
              <w:r>
                <w:rPr>
                  <w:sz w:val="20"/>
                  <w:szCs w:val="20"/>
                </w:rPr>
                <w:t>10 790 Ft</w:t>
              </w:r>
            </w:smartTag>
            <w:r>
              <w:rPr>
                <w:sz w:val="20"/>
                <w:szCs w:val="20"/>
              </w:rPr>
              <w:t xml:space="preserve"> + ÁFA / db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</w:pPr>
            <w:r>
              <w:rPr>
                <w:sz w:val="20"/>
                <w:szCs w:val="20"/>
              </w:rPr>
              <w:t>A 3.6. alatti tevékenységet további, a 2.5. szerinti kiszállási díj terheli</w:t>
            </w:r>
          </w:p>
        </w:tc>
      </w:tr>
    </w:tbl>
    <w:p w:rsidR="00201B93" w:rsidRDefault="00201B93" w:rsidP="00201B93">
      <w:pPr>
        <w:autoSpaceDE w:val="0"/>
      </w:pP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</w:p>
    <w:p w:rsidR="00201B93" w:rsidRDefault="00201B93" w:rsidP="00201B93">
      <w:pPr>
        <w:autoSpaceDE w:val="0"/>
        <w:rPr>
          <w:sz w:val="20"/>
          <w:szCs w:val="20"/>
        </w:rPr>
      </w:pPr>
      <w:r>
        <w:rPr>
          <w:sz w:val="20"/>
          <w:szCs w:val="20"/>
        </w:rPr>
        <w:t>b) Az a) pontba nem tartozó ingatlanok esetében</w:t>
      </w:r>
    </w:p>
    <w:p w:rsidR="00201B93" w:rsidRDefault="00201B93" w:rsidP="00201B93">
      <w:pPr>
        <w:autoSpaceDE w:val="0"/>
        <w:rPr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53"/>
      </w:tblGrid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 lakás, illetve rendeltetési egység esetében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000 Ft"/>
              </w:smartTagPr>
              <w:r>
                <w:rPr>
                  <w:sz w:val="20"/>
                  <w:szCs w:val="20"/>
                </w:rPr>
                <w:t>12000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Kett</w:t>
            </w:r>
            <w:r>
              <w:rPr>
                <w:rFonts w:ascii="TimesNewRoman" w:hAnsi="TimesNewRoman" w:cs="TimesNewRoman" w:hint="eastAsia"/>
                <w:sz w:val="20"/>
                <w:szCs w:val="20"/>
              </w:rPr>
              <w:t xml:space="preserve">ő </w:t>
            </w:r>
            <w:r>
              <w:rPr>
                <w:sz w:val="20"/>
                <w:szCs w:val="20"/>
              </w:rPr>
              <w:t>– hat lakás, illetve rendeltetési egység esetében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000 Ft"/>
              </w:smartTagPr>
              <w:r>
                <w:rPr>
                  <w:sz w:val="20"/>
                  <w:szCs w:val="20"/>
                </w:rPr>
                <w:t>24000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Hatnál több lakás, illetve rendeltetési egység esetében épületenként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000 Ft"/>
              </w:smartTagPr>
              <w:r>
                <w:rPr>
                  <w:sz w:val="20"/>
                  <w:szCs w:val="20"/>
                </w:rPr>
                <w:t>36000 Ft</w:t>
              </w:r>
            </w:smartTag>
            <w:r>
              <w:rPr>
                <w:sz w:val="20"/>
                <w:szCs w:val="20"/>
              </w:rPr>
              <w:t xml:space="preserve"> + ÁFA 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 központi kéménnyel 60 – 140 kW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000 Ft"/>
              </w:smartTagPr>
              <w:r>
                <w:rPr>
                  <w:sz w:val="20"/>
                  <w:szCs w:val="20"/>
                </w:rPr>
                <w:t>24000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.Ipari és kommunális létesítmények esetében 140 kW felett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00 Ft"/>
              </w:smartTagPr>
              <w:r>
                <w:rPr>
                  <w:sz w:val="20"/>
                  <w:szCs w:val="20"/>
                </w:rPr>
                <w:t>30000 Ft</w:t>
              </w:r>
            </w:smartTag>
            <w:r>
              <w:rPr>
                <w:sz w:val="20"/>
                <w:szCs w:val="20"/>
              </w:rPr>
              <w:t xml:space="preserve"> + ÁFA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Helyszíni szaktanácsadás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Munkaráfordítás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1,00/db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000 Ft"/>
              </w:smartTagPr>
              <w:r>
                <w:rPr>
                  <w:sz w:val="20"/>
                  <w:szCs w:val="20"/>
                </w:rPr>
                <w:t>12000 Ft</w:t>
              </w:r>
            </w:smartTag>
            <w:r>
              <w:rPr>
                <w:sz w:val="20"/>
                <w:szCs w:val="20"/>
              </w:rPr>
              <w:t xml:space="preserve"> + ÁFA / db</w:t>
            </w:r>
          </w:p>
        </w:tc>
      </w:tr>
      <w:tr w:rsidR="00201B93" w:rsidTr="00201B9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93" w:rsidRDefault="00201B9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93" w:rsidRDefault="00201B93">
            <w:pPr>
              <w:autoSpaceDE w:val="0"/>
            </w:pPr>
            <w:r>
              <w:rPr>
                <w:sz w:val="20"/>
                <w:szCs w:val="20"/>
              </w:rPr>
              <w:t>A 3.6. alatti tevékenységet további, a 2.5. szerinti kiszállási díj terheli</w:t>
            </w:r>
          </w:p>
        </w:tc>
      </w:tr>
    </w:tbl>
    <w:p w:rsidR="00201B93" w:rsidRDefault="00201B93" w:rsidP="00201B93">
      <w:pPr>
        <w:autoSpaceDE w:val="0"/>
      </w:pPr>
    </w:p>
    <w:p w:rsidR="00201B93" w:rsidRPr="00201B93" w:rsidRDefault="00201B93" w:rsidP="00AD263E">
      <w:pPr>
        <w:suppressAutoHyphens w:val="0"/>
        <w:spacing w:before="100" w:beforeAutospacing="1" w:after="100" w:afterAutospacing="1"/>
        <w:rPr>
          <w:rFonts w:cs="Times New Roman"/>
          <w:kern w:val="0"/>
          <w:lang w:eastAsia="hu-HU" w:bidi="ar-SA"/>
        </w:rPr>
      </w:pPr>
    </w:p>
    <w:sectPr w:rsidR="00201B93" w:rsidRPr="00201B93" w:rsidSect="00682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27C2" w:rsidRDefault="00D527C2" w:rsidP="00201B93">
      <w:r>
        <w:separator/>
      </w:r>
    </w:p>
  </w:endnote>
  <w:endnote w:type="continuationSeparator" w:id="0">
    <w:p w:rsidR="00D527C2" w:rsidRDefault="00D527C2" w:rsidP="0020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C5F" w:rsidRDefault="00CD1C5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C5F" w:rsidRDefault="00CD1C5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D7F09">
      <w:rPr>
        <w:noProof/>
      </w:rPr>
      <w:t>1</w:t>
    </w:r>
    <w:r>
      <w:fldChar w:fldCharType="end"/>
    </w:r>
  </w:p>
  <w:p w:rsidR="00201B93" w:rsidRDefault="00201B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C5F" w:rsidRDefault="00CD1C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27C2" w:rsidRDefault="00D527C2" w:rsidP="00201B93">
      <w:r>
        <w:separator/>
      </w:r>
    </w:p>
  </w:footnote>
  <w:footnote w:type="continuationSeparator" w:id="0">
    <w:p w:rsidR="00D527C2" w:rsidRDefault="00D527C2" w:rsidP="0020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C5F" w:rsidRDefault="00CD1C5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C5F" w:rsidRDefault="00CD1C5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1C5F" w:rsidRDefault="00CD1C5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3E"/>
    <w:rsid w:val="00071B91"/>
    <w:rsid w:val="00201B93"/>
    <w:rsid w:val="00266418"/>
    <w:rsid w:val="00354E64"/>
    <w:rsid w:val="003D699E"/>
    <w:rsid w:val="004142F1"/>
    <w:rsid w:val="00446A06"/>
    <w:rsid w:val="00483976"/>
    <w:rsid w:val="004D7F09"/>
    <w:rsid w:val="00682118"/>
    <w:rsid w:val="007B1EBA"/>
    <w:rsid w:val="009C720B"/>
    <w:rsid w:val="00AD263E"/>
    <w:rsid w:val="00CD1C5F"/>
    <w:rsid w:val="00D4206A"/>
    <w:rsid w:val="00D527C2"/>
    <w:rsid w:val="00D641B8"/>
    <w:rsid w:val="00E22DBF"/>
    <w:rsid w:val="00ED1FAF"/>
    <w:rsid w:val="00F46573"/>
    <w:rsid w:val="00FB0BE9"/>
    <w:rsid w:val="00FC4B7A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48386A0-5356-4D24-9877-C227DC3E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263E"/>
    <w:pPr>
      <w:suppressAutoHyphens/>
    </w:pPr>
    <w:rPr>
      <w:rFonts w:ascii="Times New Roma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201B93"/>
    <w:pPr>
      <w:spacing w:after="120"/>
    </w:pPr>
    <w:rPr>
      <w:rFonts w:eastAsia="Times New Roman" w:cs="Times New Roman"/>
      <w:kern w:val="0"/>
      <w:lang w:eastAsia="zh-CN" w:bidi="ar-SA"/>
    </w:rPr>
  </w:style>
  <w:style w:type="character" w:customStyle="1" w:styleId="SzvegtrzsChar">
    <w:name w:val="Szövegtörzs Char"/>
    <w:link w:val="Szvegtrzs"/>
    <w:semiHidden/>
    <w:rsid w:val="00201B93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CD1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link w:val="lfej"/>
    <w:uiPriority w:val="99"/>
    <w:rsid w:val="00CD1C5F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CD1C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link w:val="llb"/>
    <w:uiPriority w:val="99"/>
    <w:rsid w:val="00CD1C5F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7F09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4D7F09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1288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HERNÁDSZENTANDRÁS KÖZSÉG ÖNKORMÁNYZATA KÉPVISELŐ-TESTÜLETÉNEK</vt:lpstr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HERNÁDSZENTANDRÁS KÖZSÉG ÖNKORMÁNYZATA KÉPVISELŐ-TESTÜLETÉNEK</dc:title>
  <dc:subject/>
  <dc:creator>Iroda012</dc:creator>
  <cp:keywords/>
  <dc:description/>
  <cp:lastModifiedBy>User</cp:lastModifiedBy>
  <cp:revision>2</cp:revision>
  <cp:lastPrinted>2016-07-11T09:22:00Z</cp:lastPrinted>
  <dcterms:created xsi:type="dcterms:W3CDTF">2020-04-20T08:02:00Z</dcterms:created>
  <dcterms:modified xsi:type="dcterms:W3CDTF">2020-04-20T08:02:00Z</dcterms:modified>
</cp:coreProperties>
</file>