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5A" w:rsidRDefault="00790B9F" w:rsidP="007F335A">
      <w:pPr>
        <w:jc w:val="right"/>
        <w:rPr>
          <w:b/>
        </w:rPr>
      </w:pPr>
      <w:r>
        <w:rPr>
          <w:b/>
        </w:rPr>
        <w:t>4</w:t>
      </w:r>
      <w:proofErr w:type="gramStart"/>
      <w:r w:rsidR="007F335A">
        <w:rPr>
          <w:b/>
        </w:rPr>
        <w:t>.melléklet</w:t>
      </w:r>
      <w:proofErr w:type="gramEnd"/>
    </w:p>
    <w:p w:rsidR="00645FFB" w:rsidRDefault="009775B8" w:rsidP="00971168">
      <w:pPr>
        <w:jc w:val="center"/>
        <w:rPr>
          <w:b/>
        </w:rPr>
      </w:pPr>
      <w:r>
        <w:rPr>
          <w:b/>
        </w:rPr>
        <w:t>Ki</w:t>
      </w:r>
      <w:r w:rsidR="006C4737">
        <w:rPr>
          <w:b/>
        </w:rPr>
        <w:t xml:space="preserve">mle Község Önkormányzatának </w:t>
      </w:r>
      <w:r w:rsidR="005F7DDF">
        <w:rPr>
          <w:b/>
        </w:rPr>
        <w:t>középtávú tervezése</w:t>
      </w:r>
      <w:r w:rsidR="00645FFB">
        <w:rPr>
          <w:b/>
        </w:rPr>
        <w:t xml:space="preserve"> </w:t>
      </w:r>
      <w:r w:rsidR="005F7DDF">
        <w:rPr>
          <w:b/>
        </w:rPr>
        <w:t>a stabilitási törvény alapján</w:t>
      </w:r>
    </w:p>
    <w:p w:rsidR="00645FFB" w:rsidRDefault="005F7DDF">
      <w:pPr>
        <w:pStyle w:val="Cmsor3"/>
      </w:pPr>
      <w:proofErr w:type="gramStart"/>
      <w:r>
        <w:t>saját</w:t>
      </w:r>
      <w:proofErr w:type="gramEnd"/>
      <w:r w:rsidR="00645FFB">
        <w:t xml:space="preserve"> bevételek és </w:t>
      </w:r>
      <w:r>
        <w:t>adósságot keletkeztető ügyletekből eredő fizetési kötelezettségek</w:t>
      </w:r>
    </w:p>
    <w:p w:rsidR="00645FFB" w:rsidRDefault="00645FFB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ezer</w:t>
      </w:r>
      <w:proofErr w:type="gramEnd"/>
      <w:r>
        <w:rPr>
          <w:b/>
        </w:rPr>
        <w:t xml:space="preserve"> forint</w:t>
      </w:r>
    </w:p>
    <w:tbl>
      <w:tblPr>
        <w:tblW w:w="9431" w:type="dxa"/>
        <w:tblLayout w:type="fixed"/>
        <w:tblCellMar>
          <w:left w:w="71" w:type="dxa"/>
          <w:right w:w="71" w:type="dxa"/>
        </w:tblCellMar>
        <w:tblLook w:val="00A7"/>
      </w:tblPr>
      <w:tblGrid>
        <w:gridCol w:w="851"/>
        <w:gridCol w:w="4820"/>
        <w:gridCol w:w="1134"/>
        <w:gridCol w:w="1134"/>
        <w:gridCol w:w="1312"/>
        <w:gridCol w:w="180"/>
      </w:tblGrid>
      <w:tr w:rsidR="00672691">
        <w:trPr>
          <w:gridAfter w:val="1"/>
          <w:wAfter w:w="180" w:type="dxa"/>
        </w:trPr>
        <w:tc>
          <w:tcPr>
            <w:tcW w:w="851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672691" w:rsidRDefault="00672691">
            <w:pPr>
              <w:jc w:val="center"/>
              <w:rPr>
                <w:b/>
              </w:rPr>
            </w:pPr>
            <w:r>
              <w:rPr>
                <w:b/>
              </w:rPr>
              <w:t>Sor-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</w:tcPr>
          <w:p w:rsidR="00672691" w:rsidRDefault="0067269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right w:val="single" w:sz="18" w:space="0" w:color="auto"/>
            </w:tcBorders>
          </w:tcPr>
          <w:p w:rsidR="00672691" w:rsidRDefault="00F735C4" w:rsidP="009C7200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C7200">
              <w:rPr>
                <w:b/>
              </w:rPr>
              <w:t>3</w:t>
            </w:r>
            <w:r w:rsidR="00672691">
              <w:rPr>
                <w:b/>
              </w:rPr>
              <w:t>.évi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right w:val="single" w:sz="18" w:space="0" w:color="auto"/>
            </w:tcBorders>
          </w:tcPr>
          <w:p w:rsidR="00672691" w:rsidRDefault="00A03761" w:rsidP="009C720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735C4">
              <w:rPr>
                <w:b/>
              </w:rPr>
              <w:t>1</w:t>
            </w:r>
            <w:r w:rsidR="009C7200">
              <w:rPr>
                <w:b/>
              </w:rPr>
              <w:t>4</w:t>
            </w:r>
            <w:r w:rsidR="006C4737">
              <w:rPr>
                <w:b/>
              </w:rPr>
              <w:t xml:space="preserve"> </w:t>
            </w:r>
            <w:r w:rsidR="00672691">
              <w:rPr>
                <w:b/>
              </w:rPr>
              <w:t>évi</w:t>
            </w:r>
          </w:p>
        </w:tc>
        <w:tc>
          <w:tcPr>
            <w:tcW w:w="1312" w:type="dxa"/>
            <w:tcBorders>
              <w:top w:val="single" w:sz="18" w:space="0" w:color="auto"/>
              <w:left w:val="single" w:sz="6" w:space="0" w:color="000000"/>
              <w:right w:val="single" w:sz="18" w:space="0" w:color="auto"/>
            </w:tcBorders>
          </w:tcPr>
          <w:p w:rsidR="00672691" w:rsidRDefault="00A03761" w:rsidP="009C720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117B3">
              <w:rPr>
                <w:b/>
              </w:rPr>
              <w:t>1</w:t>
            </w:r>
            <w:r w:rsidR="009C7200">
              <w:rPr>
                <w:b/>
              </w:rPr>
              <w:t>5</w:t>
            </w:r>
            <w:r w:rsidR="006C4737">
              <w:rPr>
                <w:b/>
              </w:rPr>
              <w:t xml:space="preserve"> </w:t>
            </w:r>
            <w:r w:rsidR="00672691">
              <w:rPr>
                <w:b/>
              </w:rPr>
              <w:t>évi</w:t>
            </w:r>
          </w:p>
        </w:tc>
      </w:tr>
      <w:tr w:rsidR="00672691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672691" w:rsidRDefault="00672691">
            <w:pPr>
              <w:jc w:val="center"/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672691" w:rsidRDefault="00672691">
            <w:pPr>
              <w:jc w:val="center"/>
            </w:pPr>
            <w:r>
              <w:rPr>
                <w:b/>
              </w:rPr>
              <w:t>M E G N E V E Z É S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672691" w:rsidRDefault="00672691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előirányz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46" w:type="dxa"/>
            <w:gridSpan w:val="2"/>
            <w:tcBorders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672691" w:rsidRDefault="00A03761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S</w:t>
            </w:r>
            <w:r w:rsidR="00672691">
              <w:rPr>
                <w:b/>
              </w:rPr>
              <w:t>zámított</w:t>
            </w:r>
          </w:p>
        </w:tc>
      </w:tr>
      <w:tr w:rsidR="00672691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672691" w:rsidRDefault="00672691">
            <w:pPr>
              <w:jc w:val="center"/>
              <w:rPr>
                <w:b/>
              </w:rPr>
            </w:pPr>
          </w:p>
          <w:p w:rsidR="00672691" w:rsidRDefault="00672691">
            <w:pPr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672691" w:rsidRDefault="00672691">
            <w:pPr>
              <w:ind w:left="57"/>
            </w:pPr>
            <w:r>
              <w:rPr>
                <w:b/>
                <w:u w:val="single"/>
              </w:rPr>
              <w:t xml:space="preserve">B E V É T E L E </w:t>
            </w:r>
            <w:proofErr w:type="gramStart"/>
            <w:r>
              <w:rPr>
                <w:b/>
                <w:u w:val="single"/>
              </w:rPr>
              <w:t>K :</w:t>
            </w:r>
            <w:proofErr w:type="gramEnd"/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672691">
            <w:pPr>
              <w:ind w:left="28" w:hanging="28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672691" w:rsidP="00672691">
            <w:pPr>
              <w:spacing w:before="120"/>
              <w:ind w:hanging="28"/>
              <w:jc w:val="right"/>
              <w:rPr>
                <w:b/>
              </w:rPr>
            </w:pP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672691" w:rsidP="00672691">
            <w:pPr>
              <w:spacing w:before="120"/>
              <w:ind w:hanging="28"/>
              <w:jc w:val="right"/>
              <w:rPr>
                <w:b/>
              </w:rPr>
            </w:pPr>
          </w:p>
        </w:tc>
      </w:tr>
      <w:tr w:rsidR="00672691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672691" w:rsidRDefault="001C2864" w:rsidP="00AD2DDB">
            <w:pPr>
              <w:spacing w:line="360" w:lineRule="auto"/>
              <w:jc w:val="center"/>
              <w:rPr>
                <w:b/>
              </w:rPr>
            </w:pPr>
            <w:r>
              <w:t>1</w:t>
            </w:r>
            <w:r w:rsidR="00672691">
              <w:t>.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672691" w:rsidRDefault="00672691" w:rsidP="00AD2DDB">
            <w:pPr>
              <w:spacing w:line="360" w:lineRule="auto"/>
              <w:ind w:left="57"/>
              <w:rPr>
                <w:b/>
                <w:u w:val="single"/>
              </w:rPr>
            </w:pPr>
            <w:r>
              <w:t xml:space="preserve">Önkormányzatok sajátos </w:t>
            </w:r>
            <w:r w:rsidR="001D0D64">
              <w:t>működési</w:t>
            </w:r>
            <w:r>
              <w:t xml:space="preserve"> bevételei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9C7200" w:rsidP="00E12D04">
            <w:pPr>
              <w:spacing w:line="360" w:lineRule="auto"/>
              <w:ind w:left="28" w:hanging="28"/>
              <w:jc w:val="right"/>
            </w:pPr>
            <w:r>
              <w:t>1</w:t>
            </w:r>
            <w:r w:rsidR="001B26B4">
              <w:t>8</w:t>
            </w:r>
            <w:r w:rsidR="00974AF2">
              <w:t>2</w:t>
            </w:r>
            <w:r w:rsidR="001B26B4">
              <w:t xml:space="preserve"> </w:t>
            </w:r>
            <w:r w:rsidR="00974AF2">
              <w:t>0</w:t>
            </w:r>
            <w:r w:rsidR="00E12D04">
              <w:t>19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3828E9" w:rsidP="00AD2DDB">
            <w:pPr>
              <w:spacing w:line="360" w:lineRule="auto"/>
              <w:ind w:left="28" w:hanging="28"/>
              <w:jc w:val="right"/>
            </w:pPr>
            <w:r>
              <w:t>7 048</w:t>
            </w: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AD2DDB" w:rsidRPr="00AD2DDB" w:rsidRDefault="00313D8F" w:rsidP="003828E9">
            <w:pPr>
              <w:spacing w:line="360" w:lineRule="auto"/>
              <w:ind w:left="28" w:hanging="28"/>
              <w:jc w:val="right"/>
            </w:pPr>
            <w:r>
              <w:t>1</w:t>
            </w:r>
            <w:r w:rsidR="003828E9">
              <w:t>1</w:t>
            </w:r>
            <w:r>
              <w:t xml:space="preserve"> </w:t>
            </w:r>
            <w:r w:rsidR="003828E9">
              <w:t>775</w:t>
            </w:r>
          </w:p>
        </w:tc>
      </w:tr>
      <w:tr w:rsidR="00672691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672691" w:rsidRDefault="00672691" w:rsidP="00AD2DDB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672691" w:rsidRDefault="009B5A80" w:rsidP="00AD2DDB">
            <w:pPr>
              <w:spacing w:line="360" w:lineRule="auto"/>
              <w:ind w:left="57"/>
            </w:pPr>
            <w:r>
              <w:t>Értékesített tárgyi eszközök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974AF2" w:rsidP="00AD2DDB">
            <w:pPr>
              <w:spacing w:line="360" w:lineRule="auto"/>
              <w:ind w:left="28" w:hanging="28"/>
              <w:jc w:val="right"/>
            </w:pPr>
            <w:r>
              <w:t>3445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672691" w:rsidP="00AD2DDB">
            <w:pPr>
              <w:spacing w:line="360" w:lineRule="auto"/>
              <w:ind w:left="28" w:hanging="28"/>
              <w:jc w:val="right"/>
            </w:pP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Pr="00AD2DDB" w:rsidRDefault="00672691" w:rsidP="00AD2DDB">
            <w:pPr>
              <w:spacing w:line="360" w:lineRule="auto"/>
              <w:ind w:left="28" w:hanging="28"/>
              <w:jc w:val="right"/>
            </w:pPr>
          </w:p>
        </w:tc>
      </w:tr>
      <w:tr w:rsidR="00672691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672691" w:rsidRDefault="001C2864" w:rsidP="00AD2DDB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672691" w:rsidRDefault="001C2864" w:rsidP="00AD2DDB">
            <w:pPr>
              <w:spacing w:line="360" w:lineRule="auto"/>
            </w:pPr>
            <w:r>
              <w:t xml:space="preserve">Értékesített tárgyi eszközök, immateriális javak </w:t>
            </w:r>
            <w:proofErr w:type="spellStart"/>
            <w:r>
              <w:t>ÁFA-ja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974AF2" w:rsidP="00974AF2">
            <w:pPr>
              <w:spacing w:line="360" w:lineRule="auto"/>
              <w:ind w:left="28" w:hanging="28"/>
              <w:jc w:val="right"/>
            </w:pPr>
            <w:r>
              <w:t>930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672691" w:rsidP="00AD2DDB">
            <w:pPr>
              <w:spacing w:line="360" w:lineRule="auto"/>
              <w:ind w:left="28" w:hanging="28"/>
              <w:jc w:val="right"/>
            </w:pP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Pr="00AD2DDB" w:rsidRDefault="00672691" w:rsidP="00AD2DDB">
            <w:pPr>
              <w:spacing w:line="360" w:lineRule="auto"/>
              <w:ind w:left="28" w:hanging="28"/>
              <w:jc w:val="right"/>
            </w:pPr>
          </w:p>
        </w:tc>
      </w:tr>
      <w:tr w:rsidR="00672691" w:rsidRPr="00AD2DDB">
        <w:tc>
          <w:tcPr>
            <w:tcW w:w="5671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</w:tcPr>
          <w:p w:rsidR="00672691" w:rsidRDefault="00672691" w:rsidP="00AD2DDB">
            <w:pPr>
              <w:spacing w:line="360" w:lineRule="auto"/>
              <w:ind w:left="57"/>
              <w:rPr>
                <w:sz w:val="22"/>
              </w:rPr>
            </w:pPr>
            <w:r>
              <w:rPr>
                <w:b/>
                <w:sz w:val="22"/>
              </w:rPr>
              <w:t xml:space="preserve"> BEVÉTELEK ÖSSZESEN: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7E075B" w:rsidRDefault="009C7200" w:rsidP="00E12D04">
            <w:pPr>
              <w:spacing w:line="360" w:lineRule="auto"/>
              <w:ind w:left="28" w:hanging="28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1B26B4">
              <w:rPr>
                <w:b/>
              </w:rPr>
              <w:t>8</w:t>
            </w:r>
            <w:r w:rsidR="00974AF2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974AF2">
              <w:rPr>
                <w:b/>
              </w:rPr>
              <w:t>39</w:t>
            </w:r>
            <w:r w:rsidR="00E12D04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672691" w:rsidRDefault="003828E9" w:rsidP="009C7200">
            <w:pPr>
              <w:spacing w:line="360" w:lineRule="auto"/>
              <w:ind w:left="28" w:hanging="28"/>
              <w:jc w:val="right"/>
              <w:rPr>
                <w:b/>
              </w:rPr>
            </w:pPr>
            <w:r>
              <w:rPr>
                <w:b/>
              </w:rPr>
              <w:t xml:space="preserve"> 7 048</w:t>
            </w:r>
          </w:p>
        </w:tc>
        <w:tc>
          <w:tcPr>
            <w:tcW w:w="1312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672691" w:rsidRPr="00FA33E1" w:rsidRDefault="00313D8F" w:rsidP="003828E9">
            <w:pPr>
              <w:spacing w:line="360" w:lineRule="auto"/>
              <w:ind w:left="28" w:hanging="28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828E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3828E9">
              <w:rPr>
                <w:b/>
              </w:rPr>
              <w:t>775</w:t>
            </w:r>
          </w:p>
        </w:tc>
        <w:tc>
          <w:tcPr>
            <w:tcW w:w="180" w:type="dxa"/>
            <w:tcBorders>
              <w:left w:val="single" w:sz="6" w:space="0" w:color="000000"/>
            </w:tcBorders>
          </w:tcPr>
          <w:p w:rsidR="00672691" w:rsidRPr="00AD2DDB" w:rsidRDefault="00672691" w:rsidP="00AD2DDB">
            <w:pPr>
              <w:spacing w:line="360" w:lineRule="auto"/>
              <w:ind w:left="28" w:hanging="28"/>
              <w:jc w:val="right"/>
            </w:pPr>
          </w:p>
        </w:tc>
      </w:tr>
      <w:tr w:rsidR="00672691" w:rsidRPr="00AD2DDB">
        <w:trPr>
          <w:gridAfter w:val="1"/>
          <w:wAfter w:w="180" w:type="dxa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</w:tcPr>
          <w:p w:rsidR="00672691" w:rsidRDefault="00672691" w:rsidP="00AD2DDB">
            <w:pPr>
              <w:jc w:val="center"/>
              <w:rPr>
                <w:b/>
              </w:rPr>
            </w:pPr>
          </w:p>
          <w:p w:rsidR="00672691" w:rsidRDefault="00672691" w:rsidP="00AD2DDB">
            <w:pPr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</w:tcPr>
          <w:p w:rsidR="00672691" w:rsidRDefault="00672691" w:rsidP="00AD2DDB">
            <w:pPr>
              <w:ind w:left="57"/>
            </w:pPr>
            <w:r>
              <w:rPr>
                <w:b/>
                <w:u w:val="single"/>
              </w:rPr>
              <w:t xml:space="preserve">K I </w:t>
            </w:r>
            <w:proofErr w:type="gramStart"/>
            <w:r>
              <w:rPr>
                <w:b/>
                <w:u w:val="single"/>
              </w:rPr>
              <w:t>A</w:t>
            </w:r>
            <w:proofErr w:type="gramEnd"/>
            <w:r>
              <w:rPr>
                <w:b/>
                <w:u w:val="single"/>
              </w:rPr>
              <w:t xml:space="preserve"> D Á S O K 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right w:val="single" w:sz="18" w:space="0" w:color="auto"/>
            </w:tcBorders>
          </w:tcPr>
          <w:p w:rsidR="00672691" w:rsidRDefault="00672691" w:rsidP="00AD2DDB">
            <w:pPr>
              <w:ind w:left="28" w:hanging="28"/>
              <w:jc w:val="right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right w:val="single" w:sz="18" w:space="0" w:color="auto"/>
            </w:tcBorders>
          </w:tcPr>
          <w:p w:rsidR="00672691" w:rsidRDefault="00672691" w:rsidP="00AD2DDB">
            <w:pPr>
              <w:ind w:left="28" w:hanging="28"/>
              <w:jc w:val="right"/>
            </w:pPr>
          </w:p>
        </w:tc>
        <w:tc>
          <w:tcPr>
            <w:tcW w:w="1312" w:type="dxa"/>
            <w:tcBorders>
              <w:top w:val="single" w:sz="18" w:space="0" w:color="auto"/>
              <w:left w:val="single" w:sz="6" w:space="0" w:color="000000"/>
              <w:right w:val="single" w:sz="18" w:space="0" w:color="auto"/>
            </w:tcBorders>
          </w:tcPr>
          <w:p w:rsidR="00672691" w:rsidRPr="00AD2DDB" w:rsidRDefault="00672691" w:rsidP="00AD2DDB">
            <w:pPr>
              <w:ind w:left="28" w:hanging="28"/>
              <w:jc w:val="right"/>
            </w:pPr>
          </w:p>
        </w:tc>
      </w:tr>
      <w:tr w:rsidR="00672691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672691" w:rsidRDefault="00040FE1" w:rsidP="00AD2DD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F51338" w:rsidRDefault="00040FE1" w:rsidP="00AD2DDB">
            <w:pPr>
              <w:spacing w:line="360" w:lineRule="auto"/>
              <w:ind w:left="57"/>
            </w:pPr>
            <w:r>
              <w:t xml:space="preserve">Felújítási kiadások </w:t>
            </w:r>
            <w:proofErr w:type="spellStart"/>
            <w:r>
              <w:t>áfa-val</w:t>
            </w:r>
            <w:proofErr w:type="spellEnd"/>
            <w:r>
              <w:t xml:space="preserve"> együtt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F51338" w:rsidRDefault="009C7200" w:rsidP="00E12D04">
            <w:pPr>
              <w:spacing w:line="360" w:lineRule="auto"/>
              <w:ind w:left="28" w:hanging="28"/>
              <w:jc w:val="right"/>
            </w:pPr>
            <w:r>
              <w:t>1</w:t>
            </w:r>
            <w:r w:rsidR="001B26B4">
              <w:t>7</w:t>
            </w:r>
            <w:r w:rsidR="00974AF2">
              <w:t>9</w:t>
            </w:r>
            <w:r w:rsidR="003828E9">
              <w:t xml:space="preserve"> </w:t>
            </w:r>
            <w:r w:rsidR="00974AF2">
              <w:t>57</w:t>
            </w:r>
            <w:r w:rsidR="00E12D04">
              <w:t>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Default="003B352B" w:rsidP="00AD2DDB">
            <w:pPr>
              <w:spacing w:line="360" w:lineRule="auto"/>
              <w:ind w:left="28" w:hanging="28"/>
              <w:jc w:val="right"/>
            </w:pPr>
            <w:r>
              <w:t>0</w:t>
            </w: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672691" w:rsidRPr="00AD2DDB" w:rsidRDefault="003B352B" w:rsidP="00AD2DDB">
            <w:pPr>
              <w:spacing w:line="360" w:lineRule="auto"/>
              <w:ind w:left="28" w:hanging="28"/>
              <w:jc w:val="right"/>
            </w:pPr>
            <w:r>
              <w:t>0</w:t>
            </w:r>
          </w:p>
        </w:tc>
      </w:tr>
      <w:tr w:rsidR="00E36027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E36027" w:rsidRDefault="00040FE1" w:rsidP="00AD2DD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E36027" w:rsidRDefault="00040FE1" w:rsidP="00E36027">
            <w:pPr>
              <w:spacing w:line="360" w:lineRule="auto"/>
              <w:ind w:left="57"/>
            </w:pPr>
            <w:r>
              <w:t>Értékesített tárgyi eszközök és immateriális javak után befizetendő áfa</w:t>
            </w:r>
            <w:r w:rsidR="00E36027">
              <w:t>.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Default="00974AF2" w:rsidP="00E36027">
            <w:pPr>
              <w:spacing w:line="360" w:lineRule="auto"/>
              <w:ind w:left="28" w:hanging="28"/>
              <w:jc w:val="right"/>
            </w:pPr>
            <w:r>
              <w:t>468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Default="00E36027" w:rsidP="00445DAC">
            <w:pPr>
              <w:spacing w:line="360" w:lineRule="auto"/>
              <w:ind w:left="28" w:hanging="28"/>
              <w:jc w:val="right"/>
            </w:pP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Pr="00AD2DDB" w:rsidRDefault="00E36027" w:rsidP="00445DAC">
            <w:pPr>
              <w:spacing w:line="360" w:lineRule="auto"/>
              <w:jc w:val="right"/>
            </w:pPr>
          </w:p>
        </w:tc>
      </w:tr>
      <w:tr w:rsidR="00E36027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E36027" w:rsidRDefault="00040FE1" w:rsidP="00AD2DD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E36027" w:rsidRDefault="00040FE1" w:rsidP="00AD2DDB">
            <w:pPr>
              <w:spacing w:line="360" w:lineRule="auto"/>
              <w:ind w:left="57"/>
            </w:pPr>
            <w:r>
              <w:t xml:space="preserve">Felhalmozási pénzeszköz átadás </w:t>
            </w:r>
            <w:proofErr w:type="spellStart"/>
            <w:r>
              <w:t>ÁHT-n</w:t>
            </w:r>
            <w:proofErr w:type="spellEnd"/>
            <w:r>
              <w:t xml:space="preserve"> kívülre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Default="009C7200" w:rsidP="00AD2DDB">
            <w:pPr>
              <w:spacing w:line="360" w:lineRule="auto"/>
              <w:ind w:left="28" w:hanging="28"/>
              <w:jc w:val="right"/>
            </w:pPr>
            <w:r>
              <w:t>100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Default="00E36027" w:rsidP="00AD2DDB">
            <w:pPr>
              <w:spacing w:line="360" w:lineRule="auto"/>
              <w:ind w:left="28" w:hanging="28"/>
              <w:jc w:val="right"/>
            </w:pP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Pr="00AD2DDB" w:rsidRDefault="00E36027" w:rsidP="00AD2DDB">
            <w:pPr>
              <w:spacing w:line="360" w:lineRule="auto"/>
              <w:ind w:left="28" w:hanging="28"/>
              <w:jc w:val="right"/>
            </w:pPr>
          </w:p>
        </w:tc>
      </w:tr>
      <w:tr w:rsidR="00E36027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E36027" w:rsidRDefault="00040FE1" w:rsidP="00AD2DDB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E36027" w:rsidRDefault="00040FE1" w:rsidP="00E36027">
            <w:pPr>
              <w:spacing w:line="360" w:lineRule="auto"/>
              <w:ind w:left="57"/>
              <w:rPr>
                <w:spacing w:val="-12"/>
              </w:rPr>
            </w:pPr>
            <w:r>
              <w:rPr>
                <w:spacing w:val="-12"/>
              </w:rPr>
              <w:t>Hosszú lejáratú hitelek kamatterhe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Default="009C7200" w:rsidP="00740EBC">
            <w:pPr>
              <w:spacing w:line="360" w:lineRule="auto"/>
              <w:ind w:left="28" w:hanging="28"/>
              <w:jc w:val="right"/>
            </w:pPr>
            <w:r>
              <w:t>6</w:t>
            </w:r>
            <w:r w:rsidR="00740EBC">
              <w:t xml:space="preserve"> 046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Default="003828E9" w:rsidP="00AD2DDB">
            <w:pPr>
              <w:spacing w:line="360" w:lineRule="auto"/>
              <w:ind w:left="28" w:hanging="28"/>
              <w:jc w:val="right"/>
            </w:pPr>
            <w:r>
              <w:t>7 048</w:t>
            </w: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Pr="00AD2DDB" w:rsidRDefault="003828E9" w:rsidP="00AD2DDB">
            <w:pPr>
              <w:spacing w:line="360" w:lineRule="auto"/>
              <w:ind w:left="28" w:hanging="28"/>
              <w:jc w:val="right"/>
            </w:pPr>
            <w:r>
              <w:t>4 809</w:t>
            </w:r>
          </w:p>
        </w:tc>
      </w:tr>
      <w:tr w:rsidR="00E36027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E36027" w:rsidRDefault="00040FE1" w:rsidP="00AD2DDB">
            <w:pPr>
              <w:spacing w:line="360" w:lineRule="auto"/>
              <w:jc w:val="center"/>
            </w:pPr>
            <w:r>
              <w:t>6</w:t>
            </w:r>
            <w:r w:rsidR="00E36027">
              <w:t>.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E36027" w:rsidRDefault="003C05EF" w:rsidP="00AD2DDB">
            <w:pPr>
              <w:spacing w:line="360" w:lineRule="auto"/>
              <w:ind w:left="57"/>
              <w:rPr>
                <w:spacing w:val="-12"/>
              </w:rPr>
            </w:pPr>
            <w:r>
              <w:rPr>
                <w:spacing w:val="-12"/>
              </w:rPr>
              <w:t>Felhalmozási célú pénzeszköz átadás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Default="00A65F80" w:rsidP="00AD2DDB">
            <w:pPr>
              <w:spacing w:line="360" w:lineRule="auto"/>
              <w:ind w:left="28" w:hanging="28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Default="00E36027" w:rsidP="00AD2DDB">
            <w:pPr>
              <w:spacing w:line="360" w:lineRule="auto"/>
              <w:ind w:left="28" w:hanging="28"/>
              <w:jc w:val="right"/>
            </w:pP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E36027" w:rsidRPr="00AD2DDB" w:rsidRDefault="00445DAC" w:rsidP="00AD2DDB">
            <w:pPr>
              <w:spacing w:line="360" w:lineRule="auto"/>
              <w:ind w:left="28" w:hanging="28"/>
              <w:jc w:val="right"/>
            </w:pPr>
            <w:r>
              <w:t>0</w:t>
            </w:r>
          </w:p>
        </w:tc>
      </w:tr>
      <w:tr w:rsidR="003C05EF" w:rsidRPr="00AD2DDB">
        <w:trPr>
          <w:gridAfter w:val="1"/>
          <w:wAfter w:w="180" w:type="dxa"/>
        </w:trPr>
        <w:tc>
          <w:tcPr>
            <w:tcW w:w="851" w:type="dxa"/>
            <w:tcBorders>
              <w:left w:val="single" w:sz="18" w:space="0" w:color="auto"/>
              <w:right w:val="single" w:sz="6" w:space="0" w:color="000000"/>
            </w:tcBorders>
          </w:tcPr>
          <w:p w:rsidR="003C05EF" w:rsidRDefault="003C05EF" w:rsidP="00AD2DDB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:rsidR="003C05EF" w:rsidRDefault="003C05EF" w:rsidP="00AD2DDB">
            <w:pPr>
              <w:spacing w:line="360" w:lineRule="auto"/>
              <w:ind w:left="57"/>
              <w:rPr>
                <w:spacing w:val="-12"/>
              </w:rPr>
            </w:pPr>
            <w:r>
              <w:rPr>
                <w:spacing w:val="-12"/>
              </w:rPr>
              <w:t>Hosszú lejáratú fejlesztési hitelek visszafizetése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3C05EF" w:rsidRDefault="009C7200" w:rsidP="00AD2DDB">
            <w:pPr>
              <w:spacing w:line="360" w:lineRule="auto"/>
              <w:ind w:left="28" w:hanging="28"/>
              <w:jc w:val="right"/>
            </w:pPr>
            <w:r>
              <w:t>204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18" w:space="0" w:color="auto"/>
            </w:tcBorders>
          </w:tcPr>
          <w:p w:rsidR="003C05EF" w:rsidRDefault="003C05EF" w:rsidP="00AD2DDB">
            <w:pPr>
              <w:spacing w:line="360" w:lineRule="auto"/>
              <w:ind w:left="28" w:hanging="28"/>
              <w:jc w:val="right"/>
            </w:pPr>
          </w:p>
        </w:tc>
        <w:tc>
          <w:tcPr>
            <w:tcW w:w="1312" w:type="dxa"/>
            <w:tcBorders>
              <w:left w:val="single" w:sz="6" w:space="0" w:color="000000"/>
              <w:right w:val="single" w:sz="18" w:space="0" w:color="auto"/>
            </w:tcBorders>
          </w:tcPr>
          <w:p w:rsidR="003C05EF" w:rsidRDefault="003828E9" w:rsidP="009C7200">
            <w:pPr>
              <w:spacing w:line="360" w:lineRule="auto"/>
              <w:ind w:left="28" w:hanging="28"/>
              <w:jc w:val="right"/>
            </w:pPr>
            <w:r>
              <w:t>6 966</w:t>
            </w:r>
          </w:p>
        </w:tc>
      </w:tr>
      <w:tr w:rsidR="00E36027" w:rsidRPr="00AD2DDB">
        <w:trPr>
          <w:gridAfter w:val="1"/>
          <w:wAfter w:w="180" w:type="dxa"/>
        </w:trPr>
        <w:tc>
          <w:tcPr>
            <w:tcW w:w="5671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</w:tcPr>
          <w:p w:rsidR="00E36027" w:rsidRDefault="00E36027" w:rsidP="00AD2DDB">
            <w:pPr>
              <w:spacing w:line="360" w:lineRule="auto"/>
              <w:ind w:left="57"/>
            </w:pPr>
            <w:r>
              <w:rPr>
                <w:b/>
              </w:rPr>
              <w:t>FELHALMOZÁSI CÉLÚ KIADÁSOK ÖSSZESEN: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E36027" w:rsidRDefault="00974AF2" w:rsidP="00E12D04">
            <w:pPr>
              <w:spacing w:line="360" w:lineRule="auto"/>
              <w:ind w:left="28" w:hanging="28"/>
              <w:jc w:val="right"/>
              <w:rPr>
                <w:b/>
              </w:rPr>
            </w:pPr>
            <w:r>
              <w:rPr>
                <w:b/>
              </w:rPr>
              <w:t>186 39</w:t>
            </w:r>
            <w:r w:rsidR="00E12D04"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E36027" w:rsidRDefault="002618DF" w:rsidP="00AD2DDB">
            <w:pPr>
              <w:spacing w:line="360" w:lineRule="auto"/>
              <w:ind w:left="28" w:hanging="28"/>
              <w:jc w:val="right"/>
              <w:rPr>
                <w:b/>
              </w:rPr>
            </w:pPr>
            <w:r>
              <w:rPr>
                <w:b/>
              </w:rPr>
              <w:t>7 048</w:t>
            </w:r>
          </w:p>
        </w:tc>
        <w:tc>
          <w:tcPr>
            <w:tcW w:w="1312" w:type="dxa"/>
            <w:tcBorders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E36027" w:rsidRPr="00AD2DDB" w:rsidRDefault="00313D8F" w:rsidP="003828E9">
            <w:pPr>
              <w:spacing w:line="360" w:lineRule="auto"/>
              <w:ind w:left="28" w:hanging="28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828E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3828E9">
              <w:rPr>
                <w:b/>
              </w:rPr>
              <w:t>775</w:t>
            </w:r>
          </w:p>
        </w:tc>
      </w:tr>
    </w:tbl>
    <w:p w:rsidR="00645FFB" w:rsidRDefault="00645FFB" w:rsidP="00F51338"/>
    <w:p w:rsidR="002F6386" w:rsidRDefault="002F6386" w:rsidP="00F51338"/>
    <w:sectPr w:rsidR="002F6386" w:rsidSect="00E73831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30" w:rsidRDefault="003F4130">
      <w:r>
        <w:separator/>
      </w:r>
    </w:p>
  </w:endnote>
  <w:endnote w:type="continuationSeparator" w:id="0">
    <w:p w:rsidR="003F4130" w:rsidRDefault="003F4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30" w:rsidRDefault="003F4130">
      <w:r>
        <w:separator/>
      </w:r>
    </w:p>
  </w:footnote>
  <w:footnote w:type="continuationSeparator" w:id="0">
    <w:p w:rsidR="003F4130" w:rsidRDefault="003F4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79" w:rsidRDefault="00C82FF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D037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D0379" w:rsidRDefault="000D037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79" w:rsidRDefault="000D0379">
    <w:pPr>
      <w:pStyle w:val="lfej"/>
      <w:framePr w:wrap="around" w:vAnchor="text" w:hAnchor="margin" w:xAlign="center" w:y="1"/>
      <w:rPr>
        <w:rStyle w:val="Oldalszm"/>
      </w:rPr>
    </w:pPr>
  </w:p>
  <w:p w:rsidR="000D0379" w:rsidRDefault="000D037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775B8"/>
    <w:rsid w:val="00022F64"/>
    <w:rsid w:val="00040FE1"/>
    <w:rsid w:val="00067CEA"/>
    <w:rsid w:val="000C6BE6"/>
    <w:rsid w:val="000D0379"/>
    <w:rsid w:val="000E0189"/>
    <w:rsid w:val="000E2B4F"/>
    <w:rsid w:val="001431C7"/>
    <w:rsid w:val="00143916"/>
    <w:rsid w:val="0015511F"/>
    <w:rsid w:val="00164133"/>
    <w:rsid w:val="001718D3"/>
    <w:rsid w:val="00187C2A"/>
    <w:rsid w:val="001A6680"/>
    <w:rsid w:val="001B26B4"/>
    <w:rsid w:val="001C2864"/>
    <w:rsid w:val="001D0D64"/>
    <w:rsid w:val="001D6363"/>
    <w:rsid w:val="001E6DDB"/>
    <w:rsid w:val="001F5028"/>
    <w:rsid w:val="001F540D"/>
    <w:rsid w:val="00234F02"/>
    <w:rsid w:val="002547C7"/>
    <w:rsid w:val="00254AC4"/>
    <w:rsid w:val="002618DF"/>
    <w:rsid w:val="00271F6C"/>
    <w:rsid w:val="002A147D"/>
    <w:rsid w:val="002E2D47"/>
    <w:rsid w:val="002F3792"/>
    <w:rsid w:val="002F6386"/>
    <w:rsid w:val="002F775B"/>
    <w:rsid w:val="003136C1"/>
    <w:rsid w:val="00313D8F"/>
    <w:rsid w:val="0031701A"/>
    <w:rsid w:val="00324371"/>
    <w:rsid w:val="003267FE"/>
    <w:rsid w:val="00347F52"/>
    <w:rsid w:val="00367439"/>
    <w:rsid w:val="00375898"/>
    <w:rsid w:val="00377073"/>
    <w:rsid w:val="00381BAD"/>
    <w:rsid w:val="003828E9"/>
    <w:rsid w:val="003B352B"/>
    <w:rsid w:val="003C05EF"/>
    <w:rsid w:val="003C7D9C"/>
    <w:rsid w:val="003E22CD"/>
    <w:rsid w:val="003F4130"/>
    <w:rsid w:val="0040478B"/>
    <w:rsid w:val="004258BA"/>
    <w:rsid w:val="00445DAC"/>
    <w:rsid w:val="004500F2"/>
    <w:rsid w:val="004727DE"/>
    <w:rsid w:val="004F6A8C"/>
    <w:rsid w:val="005647EA"/>
    <w:rsid w:val="00565937"/>
    <w:rsid w:val="005B20C8"/>
    <w:rsid w:val="005E4193"/>
    <w:rsid w:val="005F7DDF"/>
    <w:rsid w:val="00616C85"/>
    <w:rsid w:val="006277B1"/>
    <w:rsid w:val="00645732"/>
    <w:rsid w:val="00645FFB"/>
    <w:rsid w:val="0064611E"/>
    <w:rsid w:val="00672691"/>
    <w:rsid w:val="006923EE"/>
    <w:rsid w:val="0069385D"/>
    <w:rsid w:val="006C222F"/>
    <w:rsid w:val="006C3B15"/>
    <w:rsid w:val="006C4737"/>
    <w:rsid w:val="006D6EAC"/>
    <w:rsid w:val="006D799B"/>
    <w:rsid w:val="006F00E1"/>
    <w:rsid w:val="00717B6F"/>
    <w:rsid w:val="00726BC4"/>
    <w:rsid w:val="00740EBC"/>
    <w:rsid w:val="00755CF7"/>
    <w:rsid w:val="00790B9F"/>
    <w:rsid w:val="007A300F"/>
    <w:rsid w:val="007C4E84"/>
    <w:rsid w:val="007C74B5"/>
    <w:rsid w:val="007E075B"/>
    <w:rsid w:val="007F335A"/>
    <w:rsid w:val="0081229E"/>
    <w:rsid w:val="00815DBA"/>
    <w:rsid w:val="00833174"/>
    <w:rsid w:val="008B3689"/>
    <w:rsid w:val="008E1AE5"/>
    <w:rsid w:val="00937825"/>
    <w:rsid w:val="009522D2"/>
    <w:rsid w:val="00971168"/>
    <w:rsid w:val="00974AF2"/>
    <w:rsid w:val="009775B8"/>
    <w:rsid w:val="009902FF"/>
    <w:rsid w:val="009A5B7B"/>
    <w:rsid w:val="009B5A80"/>
    <w:rsid w:val="009C1317"/>
    <w:rsid w:val="009C7200"/>
    <w:rsid w:val="009E3D46"/>
    <w:rsid w:val="009F4C6A"/>
    <w:rsid w:val="00A01540"/>
    <w:rsid w:val="00A03229"/>
    <w:rsid w:val="00A03761"/>
    <w:rsid w:val="00A06C2B"/>
    <w:rsid w:val="00A07329"/>
    <w:rsid w:val="00A2789A"/>
    <w:rsid w:val="00A5289E"/>
    <w:rsid w:val="00A65F80"/>
    <w:rsid w:val="00A953BD"/>
    <w:rsid w:val="00AC251B"/>
    <w:rsid w:val="00AC5971"/>
    <w:rsid w:val="00AD2DDB"/>
    <w:rsid w:val="00AD594C"/>
    <w:rsid w:val="00AD63A2"/>
    <w:rsid w:val="00AE4855"/>
    <w:rsid w:val="00AF0B03"/>
    <w:rsid w:val="00AF2D8E"/>
    <w:rsid w:val="00AF4E27"/>
    <w:rsid w:val="00B23406"/>
    <w:rsid w:val="00B575F7"/>
    <w:rsid w:val="00B70F10"/>
    <w:rsid w:val="00B946B2"/>
    <w:rsid w:val="00B9656E"/>
    <w:rsid w:val="00BB46F9"/>
    <w:rsid w:val="00BD5320"/>
    <w:rsid w:val="00BF3332"/>
    <w:rsid w:val="00BF597B"/>
    <w:rsid w:val="00C117B3"/>
    <w:rsid w:val="00C20224"/>
    <w:rsid w:val="00C45B0D"/>
    <w:rsid w:val="00C46E7F"/>
    <w:rsid w:val="00C51D27"/>
    <w:rsid w:val="00C80542"/>
    <w:rsid w:val="00C82FF7"/>
    <w:rsid w:val="00CC5A27"/>
    <w:rsid w:val="00CF379E"/>
    <w:rsid w:val="00D0411E"/>
    <w:rsid w:val="00D22635"/>
    <w:rsid w:val="00D34612"/>
    <w:rsid w:val="00D36C14"/>
    <w:rsid w:val="00D81EF6"/>
    <w:rsid w:val="00DA5201"/>
    <w:rsid w:val="00DC39E2"/>
    <w:rsid w:val="00DC7769"/>
    <w:rsid w:val="00DD0B32"/>
    <w:rsid w:val="00DD11AF"/>
    <w:rsid w:val="00DE43FE"/>
    <w:rsid w:val="00E01AA5"/>
    <w:rsid w:val="00E12D04"/>
    <w:rsid w:val="00E36027"/>
    <w:rsid w:val="00E4215E"/>
    <w:rsid w:val="00E73831"/>
    <w:rsid w:val="00E83E32"/>
    <w:rsid w:val="00EA2027"/>
    <w:rsid w:val="00EB6585"/>
    <w:rsid w:val="00F12939"/>
    <w:rsid w:val="00F44D97"/>
    <w:rsid w:val="00F51338"/>
    <w:rsid w:val="00F61FFE"/>
    <w:rsid w:val="00F735C4"/>
    <w:rsid w:val="00F77D4A"/>
    <w:rsid w:val="00FA33E1"/>
    <w:rsid w:val="00FC646E"/>
    <w:rsid w:val="00FE0E09"/>
    <w:rsid w:val="00FE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831"/>
    <w:rPr>
      <w:sz w:val="24"/>
      <w:szCs w:val="24"/>
    </w:rPr>
  </w:style>
  <w:style w:type="paragraph" w:styleId="Cmsor3">
    <w:name w:val="heading 3"/>
    <w:basedOn w:val="Norml"/>
    <w:next w:val="Norml"/>
    <w:qFormat/>
    <w:rsid w:val="00E73831"/>
    <w:pPr>
      <w:keepNext/>
      <w:spacing w:line="360" w:lineRule="auto"/>
      <w:jc w:val="center"/>
      <w:outlineLvl w:val="2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E73831"/>
  </w:style>
  <w:style w:type="paragraph" w:styleId="lfej">
    <w:name w:val="header"/>
    <w:basedOn w:val="Norml"/>
    <w:rsid w:val="00E73831"/>
    <w:pPr>
      <w:tabs>
        <w:tab w:val="center" w:pos="4536"/>
        <w:tab w:val="right" w:pos="9072"/>
      </w:tabs>
    </w:pPr>
    <w:rPr>
      <w:szCs w:val="20"/>
    </w:rPr>
  </w:style>
  <w:style w:type="paragraph" w:styleId="Buborkszveg">
    <w:name w:val="Balloon Text"/>
    <w:basedOn w:val="Norml"/>
    <w:semiHidden/>
    <w:rsid w:val="00AD2DDB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022F64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Unknown Organization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Polgármesteri Hivatal Devecse</dc:creator>
  <cp:lastModifiedBy>Körjegyző</cp:lastModifiedBy>
  <cp:revision>2</cp:revision>
  <cp:lastPrinted>2013-10-30T13:31:00Z</cp:lastPrinted>
  <dcterms:created xsi:type="dcterms:W3CDTF">2013-10-30T14:03:00Z</dcterms:created>
  <dcterms:modified xsi:type="dcterms:W3CDTF">2013-10-30T14:03:00Z</dcterms:modified>
</cp:coreProperties>
</file>