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F" w:rsidRPr="00F815BC" w:rsidRDefault="00555FCF" w:rsidP="00555FCF">
      <w:pPr>
        <w:tabs>
          <w:tab w:val="left" w:pos="2410"/>
          <w:tab w:val="left" w:pos="3119"/>
        </w:tabs>
        <w:suppressAutoHyphens/>
        <w:overflowPunct w:val="0"/>
        <w:autoSpaceDE w:val="0"/>
        <w:jc w:val="center"/>
        <w:textAlignment w:val="baseline"/>
        <w:rPr>
          <w:b/>
          <w:lang w:eastAsia="ar-SA"/>
        </w:rPr>
      </w:pPr>
      <w:r w:rsidRPr="00F815BC">
        <w:rPr>
          <w:b/>
          <w:lang w:eastAsia="ar-SA"/>
        </w:rPr>
        <w:t>Kismarja Község Önkormányzata Képviselő-testületének</w:t>
      </w:r>
    </w:p>
    <w:p w:rsidR="00555FCF" w:rsidRPr="00F815BC" w:rsidRDefault="00555FCF" w:rsidP="00555FCF">
      <w:pPr>
        <w:suppressAutoHyphens/>
        <w:overflowPunct w:val="0"/>
        <w:autoSpaceDE w:val="0"/>
        <w:jc w:val="center"/>
        <w:textAlignment w:val="baseline"/>
        <w:rPr>
          <w:b/>
          <w:lang w:eastAsia="ar-SA"/>
        </w:rPr>
      </w:pPr>
      <w:r w:rsidRPr="00F815BC">
        <w:rPr>
          <w:b/>
          <w:lang w:eastAsia="ar-SA"/>
        </w:rPr>
        <w:t>4/2019. (IV. 30.) ÖR. számú rendelete</w:t>
      </w:r>
    </w:p>
    <w:p w:rsidR="00555FCF" w:rsidRPr="00F815BC" w:rsidRDefault="00555FCF" w:rsidP="00555FCF">
      <w:pPr>
        <w:suppressAutoHyphens/>
        <w:overflowPunct w:val="0"/>
        <w:autoSpaceDE w:val="0"/>
        <w:jc w:val="center"/>
        <w:textAlignment w:val="baseline"/>
        <w:rPr>
          <w:b/>
          <w:lang w:eastAsia="ar-SA"/>
        </w:rPr>
      </w:pPr>
      <w:bookmarkStart w:id="0" w:name="_GoBack"/>
      <w:proofErr w:type="gramStart"/>
      <w:r w:rsidRPr="00F815BC">
        <w:rPr>
          <w:b/>
          <w:lang w:eastAsia="ar-SA"/>
        </w:rPr>
        <w:t>az</w:t>
      </w:r>
      <w:proofErr w:type="gramEnd"/>
      <w:r w:rsidRPr="00F815BC">
        <w:rPr>
          <w:b/>
          <w:lang w:eastAsia="ar-SA"/>
        </w:rPr>
        <w:t xml:space="preserve"> önkormányzat 2018. évi költségvetéséről szóló 4/2018. (III. 08.) rendelet módosításáról</w:t>
      </w:r>
    </w:p>
    <w:bookmarkEnd w:id="0"/>
    <w:p w:rsidR="00555FCF" w:rsidRPr="00F815BC" w:rsidRDefault="00555FCF" w:rsidP="00555FCF">
      <w:pPr>
        <w:suppressAutoHyphens/>
        <w:overflowPunct w:val="0"/>
        <w:autoSpaceDE w:val="0"/>
        <w:spacing w:before="24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>Kismarja Község Önkormányzatának Képviselő-testülete az Alaptörvény 32. cikk (2) bekezdésében foglalt eredeti jogalkotói hatáskörében, az Alaptörvény 32. cikk (1) bekezdés f) pontjában meghatározott feladatkörében eljárva a következőket rendeli el:</w:t>
      </w:r>
    </w:p>
    <w:p w:rsidR="00555FCF" w:rsidRPr="00F815BC" w:rsidRDefault="00555FCF" w:rsidP="00555FCF">
      <w:pPr>
        <w:suppressAutoHyphens/>
        <w:jc w:val="both"/>
        <w:rPr>
          <w:lang w:eastAsia="ar-SA"/>
        </w:rPr>
      </w:pPr>
    </w:p>
    <w:p w:rsidR="00555FCF" w:rsidRPr="00F815BC" w:rsidRDefault="00555FCF" w:rsidP="00555FCF">
      <w:pPr>
        <w:suppressAutoHyphens/>
        <w:jc w:val="center"/>
        <w:rPr>
          <w:b/>
          <w:lang w:eastAsia="ar-SA"/>
        </w:rPr>
      </w:pPr>
      <w:r w:rsidRPr="00F815BC">
        <w:rPr>
          <w:b/>
          <w:lang w:eastAsia="ar-SA"/>
        </w:rPr>
        <w:t>1.§.</w:t>
      </w:r>
    </w:p>
    <w:p w:rsidR="00555FCF" w:rsidRPr="00F815BC" w:rsidRDefault="00555FCF" w:rsidP="00555FCF">
      <w:pPr>
        <w:suppressAutoHyphens/>
        <w:jc w:val="center"/>
        <w:rPr>
          <w:b/>
          <w:lang w:eastAsia="ar-SA"/>
        </w:rPr>
      </w:pP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(1)Kismarja Község Önkormányzat bevétel és kiadás eredeti </w:t>
      </w:r>
      <w:proofErr w:type="gramStart"/>
      <w:r w:rsidRPr="00F815BC">
        <w:rPr>
          <w:lang w:eastAsia="ar-SA"/>
        </w:rPr>
        <w:t>előirányzata  335</w:t>
      </w:r>
      <w:proofErr w:type="gramEnd"/>
      <w:r w:rsidRPr="00F815BC">
        <w:rPr>
          <w:lang w:eastAsia="ar-SA"/>
        </w:rPr>
        <w:t> 921 499 Ft</w:t>
      </w:r>
    </w:p>
    <w:p w:rsidR="00555FCF" w:rsidRPr="00F815BC" w:rsidRDefault="00555FCF" w:rsidP="00555FCF">
      <w:pPr>
        <w:suppressAutoHyphens/>
        <w:overflowPunct w:val="0"/>
        <w:autoSpaceDE w:val="0"/>
        <w:textAlignment w:val="baseline"/>
        <w:rPr>
          <w:lang w:eastAsia="ar-SA"/>
        </w:rPr>
      </w:pPr>
      <w:r w:rsidRPr="00F815BC">
        <w:rPr>
          <w:lang w:eastAsia="ar-SA"/>
        </w:rPr>
        <w:t xml:space="preserve">     Kismarjai Idősek Otthona bevétel és kiadás eredeti </w:t>
      </w:r>
      <w:proofErr w:type="gramStart"/>
      <w:r w:rsidRPr="00F815BC">
        <w:rPr>
          <w:lang w:eastAsia="ar-SA"/>
        </w:rPr>
        <w:t>előirányzata               51</w:t>
      </w:r>
      <w:proofErr w:type="gramEnd"/>
      <w:r w:rsidRPr="00F815BC">
        <w:rPr>
          <w:lang w:eastAsia="ar-SA"/>
        </w:rPr>
        <w:t xml:space="preserve"> 529 000 Ft</w:t>
      </w:r>
    </w:p>
    <w:p w:rsidR="00555FCF" w:rsidRPr="00F815BC" w:rsidRDefault="00555FCF" w:rsidP="00555FCF">
      <w:pPr>
        <w:suppressAutoHyphens/>
        <w:overflowPunct w:val="0"/>
        <w:autoSpaceDE w:val="0"/>
        <w:textAlignment w:val="baseline"/>
        <w:rPr>
          <w:lang w:eastAsia="ar-SA"/>
        </w:rPr>
      </w:pPr>
      <w:r w:rsidRPr="00F815BC">
        <w:rPr>
          <w:lang w:eastAsia="ar-SA"/>
        </w:rPr>
        <w:t xml:space="preserve">     Kismarja Konyha bevétel és kiadás eredeti </w:t>
      </w:r>
      <w:proofErr w:type="gramStart"/>
      <w:r w:rsidRPr="00F815BC">
        <w:rPr>
          <w:lang w:eastAsia="ar-SA"/>
        </w:rPr>
        <w:t>előirányzata                            45</w:t>
      </w:r>
      <w:proofErr w:type="gramEnd"/>
      <w:r w:rsidRPr="00F815BC">
        <w:rPr>
          <w:lang w:eastAsia="ar-SA"/>
        </w:rPr>
        <w:t xml:space="preserve"> 628 000 Ft                          </w:t>
      </w:r>
    </w:p>
    <w:p w:rsidR="00555FCF" w:rsidRPr="00F815BC" w:rsidRDefault="00555FCF" w:rsidP="00555FCF">
      <w:pPr>
        <w:suppressAutoHyphens/>
        <w:overflowPunct w:val="0"/>
        <w:autoSpaceDE w:val="0"/>
        <w:textAlignment w:val="baseline"/>
        <w:rPr>
          <w:u w:val="single"/>
          <w:lang w:eastAsia="ar-SA"/>
        </w:rPr>
      </w:pPr>
      <w:r w:rsidRPr="00F815BC">
        <w:rPr>
          <w:lang w:eastAsia="ar-SA"/>
        </w:rPr>
        <w:t xml:space="preserve">     </w:t>
      </w:r>
      <w:r w:rsidRPr="00F815BC">
        <w:rPr>
          <w:u w:val="single"/>
          <w:lang w:eastAsia="ar-SA"/>
        </w:rPr>
        <w:t>Összesen</w:t>
      </w:r>
      <w:proofErr w:type="gramStart"/>
      <w:r w:rsidRPr="00F815BC">
        <w:rPr>
          <w:u w:val="single"/>
          <w:lang w:eastAsia="ar-SA"/>
        </w:rPr>
        <w:t>:                                                                                                   433</w:t>
      </w:r>
      <w:proofErr w:type="gramEnd"/>
      <w:r w:rsidRPr="00F815BC">
        <w:rPr>
          <w:u w:val="single"/>
          <w:lang w:eastAsia="ar-SA"/>
        </w:rPr>
        <w:t> 078 499 Ft</w:t>
      </w:r>
    </w:p>
    <w:p w:rsidR="00555FCF" w:rsidRPr="00F815BC" w:rsidRDefault="00555FCF" w:rsidP="00555FCF">
      <w:pPr>
        <w:suppressAutoHyphens/>
        <w:overflowPunct w:val="0"/>
        <w:autoSpaceDE w:val="0"/>
        <w:textAlignment w:val="baseline"/>
        <w:rPr>
          <w:lang w:eastAsia="ar-SA"/>
        </w:rPr>
      </w:pP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A 2018. évben pótelőirányzatként biztosított állami támogatások, átvett pénzeszközök, valamint a saját bevételek előirányzatának növelése miatt a költségvetési rendelet 1.§. és 2. §. alatt megállapított 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tbl>
      <w:tblPr>
        <w:tblW w:w="0" w:type="auto"/>
        <w:tblInd w:w="19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8"/>
        <w:gridCol w:w="2304"/>
      </w:tblGrid>
      <w:tr w:rsidR="00555FCF" w:rsidRPr="00F815BC" w:rsidTr="00663F29">
        <w:trPr>
          <w:trHeight w:hRule="exact" w:val="284"/>
        </w:trPr>
        <w:tc>
          <w:tcPr>
            <w:tcW w:w="3508" w:type="dxa"/>
            <w:shd w:val="clear" w:color="auto" w:fill="auto"/>
          </w:tcPr>
          <w:p w:rsidR="00555FCF" w:rsidRPr="00F815BC" w:rsidRDefault="00555FCF" w:rsidP="00663F29">
            <w:pPr>
              <w:suppressAutoHyphens/>
              <w:overflowPunct w:val="0"/>
              <w:autoSpaceDE w:val="0"/>
              <w:snapToGrid w:val="0"/>
              <w:textAlignment w:val="baseline"/>
              <w:rPr>
                <w:b/>
                <w:lang w:eastAsia="ar-SA"/>
              </w:rPr>
            </w:pPr>
            <w:r w:rsidRPr="00F815BC">
              <w:rPr>
                <w:b/>
                <w:lang w:eastAsia="ar-SA"/>
              </w:rPr>
              <w:t xml:space="preserve">Költségvetési bevételét     </w:t>
            </w:r>
          </w:p>
          <w:p w:rsidR="00555FCF" w:rsidRPr="00F815BC" w:rsidRDefault="00555FCF" w:rsidP="00663F29">
            <w:pPr>
              <w:suppressAutoHyphens/>
              <w:overflowPunct w:val="0"/>
              <w:autoSpaceDE w:val="0"/>
              <w:textAlignment w:val="baseline"/>
              <w:rPr>
                <w:b/>
                <w:lang w:eastAsia="ar-SA"/>
              </w:rPr>
            </w:pPr>
          </w:p>
        </w:tc>
        <w:tc>
          <w:tcPr>
            <w:tcW w:w="2304" w:type="dxa"/>
            <w:shd w:val="clear" w:color="auto" w:fill="auto"/>
          </w:tcPr>
          <w:p w:rsidR="00555FCF" w:rsidRPr="00F815BC" w:rsidRDefault="00555FCF" w:rsidP="00663F29">
            <w:pPr>
              <w:suppressAutoHyphens/>
              <w:overflowPunct w:val="0"/>
              <w:autoSpaceDE w:val="0"/>
              <w:snapToGrid w:val="0"/>
              <w:textAlignment w:val="baseline"/>
              <w:rPr>
                <w:b/>
                <w:lang w:eastAsia="ar-SA"/>
              </w:rPr>
            </w:pPr>
            <w:r w:rsidRPr="00F815BC">
              <w:rPr>
                <w:b/>
                <w:lang w:eastAsia="ar-SA"/>
              </w:rPr>
              <w:t xml:space="preserve">        493 537 200 Ft-tal</w:t>
            </w:r>
          </w:p>
          <w:p w:rsidR="00555FCF" w:rsidRPr="00F815BC" w:rsidRDefault="00555FCF" w:rsidP="00663F29">
            <w:pPr>
              <w:suppressAutoHyphens/>
              <w:overflowPunct w:val="0"/>
              <w:autoSpaceDE w:val="0"/>
              <w:textAlignment w:val="baseline"/>
              <w:rPr>
                <w:b/>
                <w:lang w:eastAsia="ar-SA"/>
              </w:rPr>
            </w:pPr>
          </w:p>
        </w:tc>
      </w:tr>
      <w:tr w:rsidR="00555FCF" w:rsidRPr="00F815BC" w:rsidTr="00663F29">
        <w:trPr>
          <w:trHeight w:hRule="exact" w:val="284"/>
        </w:trPr>
        <w:tc>
          <w:tcPr>
            <w:tcW w:w="3508" w:type="dxa"/>
            <w:shd w:val="clear" w:color="auto" w:fill="auto"/>
          </w:tcPr>
          <w:p w:rsidR="00555FCF" w:rsidRPr="00F815BC" w:rsidRDefault="00555FCF" w:rsidP="00663F29">
            <w:pPr>
              <w:suppressAutoHyphens/>
              <w:overflowPunct w:val="0"/>
              <w:autoSpaceDE w:val="0"/>
              <w:snapToGrid w:val="0"/>
              <w:textAlignment w:val="baseline"/>
              <w:rPr>
                <w:b/>
                <w:lang w:eastAsia="ar-SA"/>
              </w:rPr>
            </w:pPr>
            <w:r w:rsidRPr="00F815BC">
              <w:rPr>
                <w:b/>
                <w:lang w:eastAsia="ar-SA"/>
              </w:rPr>
              <w:t>Költségvetési kiadását</w:t>
            </w:r>
          </w:p>
          <w:p w:rsidR="00555FCF" w:rsidRPr="00F815BC" w:rsidRDefault="00555FCF" w:rsidP="00663F29">
            <w:pPr>
              <w:suppressAutoHyphens/>
              <w:overflowPunct w:val="0"/>
              <w:autoSpaceDE w:val="0"/>
              <w:textAlignment w:val="baseline"/>
              <w:rPr>
                <w:b/>
                <w:lang w:eastAsia="ar-SA"/>
              </w:rPr>
            </w:pPr>
          </w:p>
        </w:tc>
        <w:tc>
          <w:tcPr>
            <w:tcW w:w="2304" w:type="dxa"/>
            <w:shd w:val="clear" w:color="auto" w:fill="auto"/>
          </w:tcPr>
          <w:p w:rsidR="00555FCF" w:rsidRPr="00F815BC" w:rsidRDefault="00555FCF" w:rsidP="00663F29">
            <w:pPr>
              <w:suppressAutoHyphens/>
              <w:overflowPunct w:val="0"/>
              <w:autoSpaceDE w:val="0"/>
              <w:snapToGrid w:val="0"/>
              <w:textAlignment w:val="baseline"/>
              <w:rPr>
                <w:b/>
                <w:lang w:eastAsia="ar-SA"/>
              </w:rPr>
            </w:pPr>
            <w:r w:rsidRPr="00F815BC">
              <w:rPr>
                <w:b/>
                <w:lang w:eastAsia="ar-SA"/>
              </w:rPr>
              <w:t xml:space="preserve">        468 806 271 Ft-tal</w:t>
            </w:r>
          </w:p>
          <w:p w:rsidR="00555FCF" w:rsidRPr="00F815BC" w:rsidRDefault="00555FCF" w:rsidP="00663F29">
            <w:pPr>
              <w:suppressAutoHyphens/>
              <w:overflowPunct w:val="0"/>
              <w:autoSpaceDE w:val="0"/>
              <w:textAlignment w:val="baseline"/>
              <w:rPr>
                <w:b/>
                <w:lang w:eastAsia="ar-SA"/>
              </w:rPr>
            </w:pPr>
          </w:p>
        </w:tc>
      </w:tr>
    </w:tbl>
    <w:p w:rsidR="00555FCF" w:rsidRPr="00F815BC" w:rsidRDefault="00555FCF" w:rsidP="00555FCF">
      <w:pPr>
        <w:suppressAutoHyphens/>
        <w:overflowPunct w:val="0"/>
        <w:autoSpaceDE w:val="0"/>
        <w:textAlignment w:val="baseline"/>
        <w:rPr>
          <w:lang w:eastAsia="ar-SA"/>
        </w:rPr>
      </w:pPr>
    </w:p>
    <w:p w:rsidR="00555FCF" w:rsidRPr="00F815BC" w:rsidRDefault="00555FCF" w:rsidP="00555FCF">
      <w:pPr>
        <w:suppressAutoHyphens/>
        <w:overflowPunct w:val="0"/>
        <w:autoSpaceDE w:val="0"/>
        <w:textAlignment w:val="baseline"/>
        <w:rPr>
          <w:lang w:eastAsia="ar-SA"/>
        </w:rPr>
      </w:pPr>
      <w:proofErr w:type="gramStart"/>
      <w:r w:rsidRPr="00F815BC">
        <w:rPr>
          <w:lang w:eastAsia="ar-SA"/>
        </w:rPr>
        <w:t>módosítja</w:t>
      </w:r>
      <w:proofErr w:type="gramEnd"/>
      <w:r w:rsidRPr="00F815BC">
        <w:rPr>
          <w:lang w:eastAsia="ar-SA"/>
        </w:rPr>
        <w:t>, és az önkormányzat 2018. évi</w:t>
      </w:r>
    </w:p>
    <w:p w:rsidR="00555FCF" w:rsidRPr="00F815BC" w:rsidRDefault="00555FCF" w:rsidP="00555FCF">
      <w:pPr>
        <w:suppressAutoHyphens/>
        <w:overflowPunct w:val="0"/>
        <w:autoSpaceDE w:val="0"/>
        <w:textAlignment w:val="baseline"/>
        <w:rPr>
          <w:lang w:eastAsia="ar-SA"/>
        </w:rPr>
      </w:pPr>
    </w:p>
    <w:tbl>
      <w:tblPr>
        <w:tblW w:w="0" w:type="auto"/>
        <w:tblInd w:w="19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1"/>
        <w:gridCol w:w="2123"/>
      </w:tblGrid>
      <w:tr w:rsidR="00555FCF" w:rsidRPr="00F815BC" w:rsidTr="00663F29">
        <w:tc>
          <w:tcPr>
            <w:tcW w:w="3831" w:type="dxa"/>
            <w:shd w:val="clear" w:color="auto" w:fill="auto"/>
          </w:tcPr>
          <w:p w:rsidR="00555FCF" w:rsidRPr="00F815BC" w:rsidRDefault="00555FCF" w:rsidP="00663F29">
            <w:pPr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b/>
                <w:lang w:eastAsia="ar-SA"/>
              </w:rPr>
            </w:pPr>
            <w:r w:rsidRPr="00F815BC">
              <w:rPr>
                <w:b/>
                <w:lang w:eastAsia="ar-SA"/>
              </w:rPr>
              <w:t>módosított költségvetési bevételét</w:t>
            </w:r>
          </w:p>
        </w:tc>
        <w:tc>
          <w:tcPr>
            <w:tcW w:w="2123" w:type="dxa"/>
            <w:shd w:val="clear" w:color="auto" w:fill="auto"/>
          </w:tcPr>
          <w:p w:rsidR="00555FCF" w:rsidRPr="00F815BC" w:rsidRDefault="00555FCF" w:rsidP="00663F29">
            <w:pPr>
              <w:suppressAutoHyphens/>
              <w:overflowPunct w:val="0"/>
              <w:autoSpaceDE w:val="0"/>
              <w:snapToGrid w:val="0"/>
              <w:textAlignment w:val="baseline"/>
              <w:rPr>
                <w:b/>
                <w:lang w:eastAsia="ar-SA"/>
              </w:rPr>
            </w:pPr>
            <w:r w:rsidRPr="00F815BC">
              <w:rPr>
                <w:b/>
                <w:lang w:eastAsia="ar-SA"/>
              </w:rPr>
              <w:t>854 107 089 Ft-ban</w:t>
            </w:r>
          </w:p>
        </w:tc>
      </w:tr>
      <w:tr w:rsidR="00555FCF" w:rsidRPr="00F815BC" w:rsidTr="00663F29">
        <w:tc>
          <w:tcPr>
            <w:tcW w:w="3831" w:type="dxa"/>
            <w:shd w:val="clear" w:color="auto" w:fill="auto"/>
          </w:tcPr>
          <w:p w:rsidR="00555FCF" w:rsidRPr="00F815BC" w:rsidRDefault="00555FCF" w:rsidP="00663F29">
            <w:pPr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b/>
                <w:lang w:eastAsia="ar-SA"/>
              </w:rPr>
            </w:pPr>
            <w:r w:rsidRPr="00F815BC">
              <w:rPr>
                <w:b/>
                <w:lang w:eastAsia="ar-SA"/>
              </w:rPr>
              <w:t>módosított költségvetési kiadását</w:t>
            </w:r>
          </w:p>
        </w:tc>
        <w:tc>
          <w:tcPr>
            <w:tcW w:w="2123" w:type="dxa"/>
            <w:shd w:val="clear" w:color="auto" w:fill="auto"/>
          </w:tcPr>
          <w:p w:rsidR="00555FCF" w:rsidRPr="00F815BC" w:rsidRDefault="00555FCF" w:rsidP="00663F29">
            <w:pPr>
              <w:suppressAutoHyphens/>
              <w:overflowPunct w:val="0"/>
              <w:autoSpaceDE w:val="0"/>
              <w:snapToGrid w:val="0"/>
              <w:textAlignment w:val="baseline"/>
              <w:rPr>
                <w:b/>
                <w:lang w:eastAsia="ar-SA"/>
              </w:rPr>
            </w:pPr>
            <w:r w:rsidRPr="00F815BC">
              <w:rPr>
                <w:b/>
                <w:lang w:eastAsia="ar-SA"/>
              </w:rPr>
              <w:t>854 107 089 Ft-ban</w:t>
            </w:r>
          </w:p>
        </w:tc>
      </w:tr>
    </w:tbl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b/>
          <w:lang w:eastAsia="ar-SA"/>
        </w:rPr>
      </w:pP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proofErr w:type="gramStart"/>
      <w:r w:rsidRPr="00F815BC">
        <w:rPr>
          <w:lang w:eastAsia="ar-SA"/>
        </w:rPr>
        <w:t>állapítja</w:t>
      </w:r>
      <w:proofErr w:type="gramEnd"/>
      <w:r w:rsidRPr="00F815BC">
        <w:rPr>
          <w:lang w:eastAsia="ar-SA"/>
        </w:rPr>
        <w:t xml:space="preserve"> meg.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>(2) A kiadási főösszegen belül a módosított kiemelt előirányzatokat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:rsidR="00555FCF" w:rsidRPr="00F815BC" w:rsidRDefault="00555FCF" w:rsidP="00555FCF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>366 820 564 Ft Személyi juttatások</w:t>
      </w:r>
    </w:p>
    <w:p w:rsidR="00555FCF" w:rsidRPr="00F815BC" w:rsidRDefault="00555FCF" w:rsidP="00555FCF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51 455 094 Ft Munkaadókat terhelő járulékok és szociális hozzájárulási adó</w:t>
      </w:r>
    </w:p>
    <w:p w:rsidR="00555FCF" w:rsidRPr="00F815BC" w:rsidRDefault="00555FCF" w:rsidP="00555FCF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>213 298 521 Ft Dologi kiadások</w:t>
      </w:r>
    </w:p>
    <w:p w:rsidR="00555FCF" w:rsidRPr="00F815BC" w:rsidRDefault="00555FCF" w:rsidP="00555FCF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52 423 000 Ft Ellátottak pénzbeli juttatásai</w:t>
      </w:r>
    </w:p>
    <w:p w:rsidR="00555FCF" w:rsidRPr="00F815BC" w:rsidRDefault="00555FCF" w:rsidP="00555FCF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14 005 776 Ft Egyéb működési célú kiadások</w:t>
      </w:r>
    </w:p>
    <w:p w:rsidR="00555FCF" w:rsidRPr="00F815BC" w:rsidRDefault="00555FCF" w:rsidP="00555FCF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42 400 152 Ft Beruházások</w:t>
      </w:r>
    </w:p>
    <w:p w:rsidR="00555FCF" w:rsidRPr="00F815BC" w:rsidRDefault="00555FCF" w:rsidP="00555FCF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50 407 940 Ft Felújítások</w:t>
      </w:r>
    </w:p>
    <w:p w:rsidR="00555FCF" w:rsidRPr="00F815BC" w:rsidRDefault="00555FCF" w:rsidP="00555FCF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63 296 042 Ft Finanszírozási kiadások </w:t>
      </w:r>
    </w:p>
    <w:p w:rsidR="00555FCF" w:rsidRPr="00F815BC" w:rsidRDefault="00555FCF" w:rsidP="00555FCF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  <w:proofErr w:type="gramStart"/>
      <w:r w:rsidRPr="00F815BC">
        <w:rPr>
          <w:lang w:eastAsia="ar-SA"/>
        </w:rPr>
        <w:t>jogcímenkénti</w:t>
      </w:r>
      <w:proofErr w:type="gramEnd"/>
      <w:r w:rsidRPr="00F815BC">
        <w:rPr>
          <w:lang w:eastAsia="ar-SA"/>
        </w:rPr>
        <w:t xml:space="preserve"> megoszlásban állapítja meg.</w:t>
      </w:r>
    </w:p>
    <w:p w:rsidR="00555FCF" w:rsidRPr="00F815BC" w:rsidRDefault="00555FCF" w:rsidP="00555FCF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>(3) A bevételi főösszegen belül a módosított kiemelt előirányzatokat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>127 196 477 Ft Önkormányzatok működési támogatásai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>273 340 600 Ft Egyéb működési célú támogatások bevételei államháztartáson belülről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83 202 259 Ft Felhalmozási célú támogatások államháztartáson belülről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25 517 416 Ft Termékek és szolgáltatások adói (vagyoni típusú adók, értékesítési és forgalmi adók, gépjárműadók)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lastRenderedPageBreak/>
        <w:t xml:space="preserve">     300 000 Ft Egyéb közhatalmi bevételek (igazgatási szolgáltatási díjak, eljárási illetékek, egyéb és szabálysértési bírság)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b/>
          <w:lang w:eastAsia="ar-SA"/>
        </w:rPr>
      </w:pPr>
      <w:r w:rsidRPr="00F815BC">
        <w:rPr>
          <w:b/>
          <w:lang w:eastAsia="ar-SA"/>
        </w:rPr>
        <w:t xml:space="preserve">   199 708 077  Ft Működési bevételek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Ebből: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    8 190 654 Ft készletértékesítés ellenértéke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  69 191 737 Ft ellátási díjak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    9 662 472 Ft kiszámlázott általános forgalmi adó 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    9 793 584 Ft általános forgalmi adó visszatérítése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                  0 Ft kamatbevételek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    6 440 000 Ft egyéb bevételek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  89 827 337 Ft szolgáltatások ellenértéke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b/>
          <w:lang w:eastAsia="ar-SA"/>
        </w:rPr>
      </w:pPr>
      <w:r w:rsidRPr="00F815BC">
        <w:rPr>
          <w:b/>
          <w:lang w:eastAsia="ar-SA"/>
        </w:rPr>
        <w:t xml:space="preserve">    11 462 000</w:t>
      </w:r>
      <w:r w:rsidRPr="00F815BC">
        <w:rPr>
          <w:lang w:eastAsia="ar-SA"/>
        </w:rPr>
        <w:t xml:space="preserve"> Ft </w:t>
      </w:r>
      <w:r w:rsidRPr="00F815BC">
        <w:rPr>
          <w:b/>
          <w:lang w:eastAsia="ar-SA"/>
        </w:rPr>
        <w:t xml:space="preserve">Felhalmozási bevételek 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b/>
          <w:lang w:eastAsia="ar-SA"/>
        </w:rPr>
      </w:pP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b/>
          <w:lang w:eastAsia="ar-SA"/>
        </w:rPr>
      </w:pPr>
      <w:r w:rsidRPr="00F815BC">
        <w:rPr>
          <w:b/>
          <w:lang w:eastAsia="ar-SA"/>
        </w:rPr>
        <w:t xml:space="preserve">         120 000 Ft Működési célú átvett pénzeszközök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b/>
          <w:lang w:eastAsia="ar-SA"/>
        </w:rPr>
      </w:pP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b/>
          <w:lang w:eastAsia="ar-SA"/>
        </w:rPr>
      </w:pPr>
      <w:r w:rsidRPr="00F815BC">
        <w:rPr>
          <w:b/>
          <w:lang w:eastAsia="ar-SA"/>
        </w:rPr>
        <w:t xml:space="preserve">    10 490 200 Ft Felhalmozási célú átvett pénzeszközök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b/>
          <w:lang w:eastAsia="ar-SA"/>
        </w:rPr>
      </w:pP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b/>
          <w:lang w:eastAsia="ar-SA"/>
        </w:rPr>
      </w:pPr>
      <w:r w:rsidRPr="00F815BC">
        <w:rPr>
          <w:b/>
          <w:lang w:eastAsia="ar-SA"/>
        </w:rPr>
        <w:t xml:space="preserve">  122 770 060 Ft Finanszírozási bevételek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                Ebből: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   53 400 742 Ft Irányító szervi támogatás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     6 000 </w:t>
      </w:r>
      <w:proofErr w:type="spellStart"/>
      <w:r w:rsidRPr="00F815BC">
        <w:rPr>
          <w:lang w:eastAsia="ar-SA"/>
        </w:rPr>
        <w:t>000</w:t>
      </w:r>
      <w:proofErr w:type="spellEnd"/>
      <w:r w:rsidRPr="00F815BC">
        <w:rPr>
          <w:lang w:eastAsia="ar-SA"/>
        </w:rPr>
        <w:t xml:space="preserve"> Ft Likviditási célú hitelek, kölcsönök felv. </w:t>
      </w:r>
      <w:proofErr w:type="spellStart"/>
      <w:r w:rsidRPr="00F815BC">
        <w:rPr>
          <w:lang w:eastAsia="ar-SA"/>
        </w:rPr>
        <w:t>p.ügyi</w:t>
      </w:r>
      <w:proofErr w:type="spellEnd"/>
      <w:r w:rsidRPr="00F815BC">
        <w:rPr>
          <w:lang w:eastAsia="ar-SA"/>
        </w:rPr>
        <w:t xml:space="preserve"> vállalkozástól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   59 269 972 Ft Előző év költségvetési maradványának igénybevétele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     4 099 346 Ft Államháztartáson belüli megelőlegezések</w:t>
      </w:r>
    </w:p>
    <w:p w:rsidR="00555FCF" w:rsidRPr="00F815BC" w:rsidRDefault="00555FCF" w:rsidP="00555FCF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  <w:proofErr w:type="gramStart"/>
      <w:r w:rsidRPr="00F815BC">
        <w:rPr>
          <w:lang w:eastAsia="ar-SA"/>
        </w:rPr>
        <w:t>jogcímenkénti</w:t>
      </w:r>
      <w:proofErr w:type="gramEnd"/>
      <w:r w:rsidRPr="00F815BC">
        <w:rPr>
          <w:lang w:eastAsia="ar-SA"/>
        </w:rPr>
        <w:t xml:space="preserve"> megoszlásban állapítja meg.</w:t>
      </w:r>
    </w:p>
    <w:p w:rsidR="00555FCF" w:rsidRPr="00F815BC" w:rsidRDefault="00555FCF" w:rsidP="00555FCF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:rsidR="00555FCF" w:rsidRPr="00F815BC" w:rsidRDefault="00555FCF" w:rsidP="00555FCF">
      <w:pPr>
        <w:keepNext/>
        <w:keepLines/>
        <w:suppressAutoHyphens/>
        <w:overflowPunct w:val="0"/>
        <w:autoSpaceDE w:val="0"/>
        <w:jc w:val="center"/>
        <w:textAlignment w:val="baseline"/>
        <w:rPr>
          <w:b/>
          <w:lang w:eastAsia="ar-SA"/>
        </w:rPr>
      </w:pPr>
      <w:r w:rsidRPr="00F815BC">
        <w:rPr>
          <w:b/>
          <w:lang w:eastAsia="ar-SA"/>
        </w:rPr>
        <w:t>2. §</w:t>
      </w:r>
    </w:p>
    <w:p w:rsidR="00555FCF" w:rsidRPr="00F815BC" w:rsidRDefault="00555FCF" w:rsidP="00555FCF">
      <w:pPr>
        <w:keepNext/>
        <w:keepLines/>
        <w:suppressAutoHyphens/>
        <w:overflowPunct w:val="0"/>
        <w:autoSpaceDE w:val="0"/>
        <w:textAlignment w:val="baseline"/>
        <w:rPr>
          <w:lang w:eastAsia="ar-SA"/>
        </w:rPr>
      </w:pPr>
    </w:p>
    <w:p w:rsidR="00555FCF" w:rsidRPr="00F815BC" w:rsidRDefault="00555FCF" w:rsidP="00555FCF">
      <w:pPr>
        <w:keepNext/>
        <w:keepLines/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(1)Kismarja Község Önkormányzat költségvetési szerv intézményei vonatkozásában személyi juttatások előirányzatát </w:t>
      </w:r>
    </w:p>
    <w:p w:rsidR="00555FCF" w:rsidRPr="00F815BC" w:rsidRDefault="00555FCF" w:rsidP="00555FCF">
      <w:pPr>
        <w:keepNext/>
        <w:keepLines/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44 821 780 Ft-ra, a munkaadót terhelő járulékok és szociális hozzájárulási adó előirányzatát </w:t>
      </w:r>
    </w:p>
    <w:p w:rsidR="00555FCF" w:rsidRPr="00F815BC" w:rsidRDefault="00555FCF" w:rsidP="00555FCF">
      <w:pPr>
        <w:keepNext/>
        <w:keepLines/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     7 672 517 Ft-ra, a dologi kiadások előirányzatát</w:t>
      </w:r>
    </w:p>
    <w:p w:rsidR="00555FCF" w:rsidRPr="00F815BC" w:rsidRDefault="00555FCF" w:rsidP="00555FCF">
      <w:pPr>
        <w:keepNext/>
        <w:keepLines/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   62 545 708 Ft összegre emelte meg.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Az intézmények vonatkozásában a bevételek módosított </w:t>
      </w:r>
      <w:proofErr w:type="gramStart"/>
      <w:r w:rsidRPr="00F815BC">
        <w:rPr>
          <w:lang w:eastAsia="ar-SA"/>
        </w:rPr>
        <w:t>előirányzata                   25</w:t>
      </w:r>
      <w:proofErr w:type="gramEnd"/>
      <w:r w:rsidRPr="00F815BC">
        <w:rPr>
          <w:lang w:eastAsia="ar-SA"/>
        </w:rPr>
        <w:t> 245 437 Ft Ellátási díjak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2 482 459 Ft Előző év költségvetési maradványainak igénybevétele</w:t>
      </w:r>
    </w:p>
    <w:p w:rsidR="00555FCF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53 400 742 Ft Központi irányítószervi támogatás 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:rsidR="00555FCF" w:rsidRPr="00F815BC" w:rsidRDefault="00555FCF" w:rsidP="00555FCF">
      <w:pPr>
        <w:suppressAutoHyphens/>
        <w:overflowPunct w:val="0"/>
        <w:autoSpaceDE w:val="0"/>
        <w:jc w:val="center"/>
        <w:textAlignment w:val="baseline"/>
        <w:rPr>
          <w:b/>
          <w:lang w:eastAsia="ar-SA"/>
        </w:rPr>
      </w:pPr>
      <w:r w:rsidRPr="00F815BC">
        <w:rPr>
          <w:b/>
          <w:lang w:eastAsia="ar-SA"/>
        </w:rPr>
        <w:t>3. §</w:t>
      </w:r>
    </w:p>
    <w:p w:rsidR="00555FCF" w:rsidRPr="00F815BC" w:rsidRDefault="00555FCF" w:rsidP="00555FCF">
      <w:pPr>
        <w:suppressAutoHyphens/>
        <w:overflowPunct w:val="0"/>
        <w:autoSpaceDE w:val="0"/>
        <w:jc w:val="center"/>
        <w:textAlignment w:val="baseline"/>
        <w:rPr>
          <w:b/>
          <w:lang w:eastAsia="ar-SA"/>
        </w:rPr>
      </w:pPr>
      <w:r w:rsidRPr="00F815BC">
        <w:rPr>
          <w:b/>
          <w:lang w:eastAsia="ar-SA"/>
        </w:rPr>
        <w:t>Záró rendelkezések</w:t>
      </w:r>
    </w:p>
    <w:p w:rsidR="00555FCF" w:rsidRPr="00F815BC" w:rsidRDefault="00555FCF" w:rsidP="00555FCF">
      <w:pPr>
        <w:suppressAutoHyphens/>
        <w:overflowPunct w:val="0"/>
        <w:autoSpaceDE w:val="0"/>
        <w:jc w:val="center"/>
        <w:textAlignment w:val="baseline"/>
        <w:rPr>
          <w:b/>
          <w:lang w:eastAsia="ar-SA"/>
        </w:rPr>
      </w:pPr>
    </w:p>
    <w:p w:rsidR="00555FCF" w:rsidRPr="00F815BC" w:rsidRDefault="00555FCF" w:rsidP="00555FCF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lang w:eastAsia="ar-SA"/>
        </w:rPr>
      </w:pPr>
      <w:r>
        <w:rPr>
          <w:noProof/>
        </w:rPr>
        <w:drawing>
          <wp:anchor distT="0" distB="2032" distL="114300" distR="115189" simplePos="0" relativeHeight="251660288" behindDoc="1" locked="0" layoutInCell="1" allowOverlap="1">
            <wp:simplePos x="0" y="0"/>
            <wp:positionH relativeFrom="column">
              <wp:posOffset>-536575</wp:posOffset>
            </wp:positionH>
            <wp:positionV relativeFrom="paragraph">
              <wp:posOffset>145415</wp:posOffset>
            </wp:positionV>
            <wp:extent cx="2400681" cy="802513"/>
            <wp:effectExtent l="0" t="0" r="0" b="0"/>
            <wp:wrapNone/>
            <wp:docPr id="5" name="Kép 5" descr="C:\Users\Jegyzo-Kismarja\Documents\aláírás\Polgármester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C:\Users\Jegyzo-Kismarja\Documents\aláírás\Polgármester aláírá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5BC">
        <w:rPr>
          <w:lang w:eastAsia="ar-SA"/>
        </w:rPr>
        <w:t>Ez a rendelet 2019. április 30. napon kihirdetésre kerül.</w:t>
      </w:r>
    </w:p>
    <w:p w:rsidR="00555FCF" w:rsidRPr="00F815BC" w:rsidRDefault="00555FCF" w:rsidP="00555FCF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>Ez a rendelet a kihirdetést követő napon hatályát veszíti.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2409190</wp:posOffset>
            </wp:positionH>
            <wp:positionV relativeFrom="paragraph">
              <wp:posOffset>-6350</wp:posOffset>
            </wp:positionV>
            <wp:extent cx="1133475" cy="1094105"/>
            <wp:effectExtent l="0" t="0" r="9525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4237355</wp:posOffset>
            </wp:positionH>
            <wp:positionV relativeFrom="paragraph">
              <wp:posOffset>71120</wp:posOffset>
            </wp:positionV>
            <wp:extent cx="1779905" cy="73152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Farkas István </w:t>
      </w:r>
      <w:proofErr w:type="gramStart"/>
      <w:r w:rsidRPr="00F815BC">
        <w:rPr>
          <w:lang w:eastAsia="ar-SA"/>
        </w:rPr>
        <w:t xml:space="preserve">Attila                                               </w:t>
      </w:r>
      <w:r w:rsidRPr="00F815BC">
        <w:rPr>
          <w:lang w:eastAsia="ar-SA"/>
        </w:rPr>
        <w:tab/>
      </w:r>
      <w:r w:rsidRPr="00F815BC">
        <w:rPr>
          <w:lang w:eastAsia="ar-SA"/>
        </w:rPr>
        <w:tab/>
      </w:r>
      <w:r w:rsidRPr="00F815BC">
        <w:rPr>
          <w:lang w:eastAsia="ar-SA"/>
        </w:rPr>
        <w:tab/>
      </w:r>
      <w:r w:rsidRPr="00F815BC">
        <w:rPr>
          <w:lang w:eastAsia="ar-SA"/>
        </w:rPr>
        <w:tab/>
      </w:r>
      <w:proofErr w:type="spellStart"/>
      <w:r w:rsidRPr="00F815BC">
        <w:rPr>
          <w:lang w:eastAsia="ar-SA"/>
        </w:rPr>
        <w:t>Fekéné</w:t>
      </w:r>
      <w:proofErr w:type="spellEnd"/>
      <w:proofErr w:type="gramEnd"/>
      <w:r w:rsidRPr="00F815BC">
        <w:rPr>
          <w:lang w:eastAsia="ar-SA"/>
        </w:rPr>
        <w:t xml:space="preserve"> </w:t>
      </w:r>
      <w:proofErr w:type="spellStart"/>
      <w:r w:rsidRPr="00F815BC">
        <w:rPr>
          <w:lang w:eastAsia="ar-SA"/>
        </w:rPr>
        <w:t>Tarcsi</w:t>
      </w:r>
      <w:proofErr w:type="spellEnd"/>
      <w:r w:rsidRPr="00F815BC">
        <w:rPr>
          <w:lang w:eastAsia="ar-SA"/>
        </w:rPr>
        <w:t xml:space="preserve"> Csilla</w:t>
      </w:r>
    </w:p>
    <w:p w:rsidR="00555FCF" w:rsidRPr="00F815BC" w:rsidRDefault="00555FCF" w:rsidP="00555FC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F815BC">
        <w:rPr>
          <w:lang w:eastAsia="ar-SA"/>
        </w:rPr>
        <w:t xml:space="preserve">     </w:t>
      </w:r>
      <w:proofErr w:type="gramStart"/>
      <w:r w:rsidRPr="00F815BC">
        <w:rPr>
          <w:lang w:eastAsia="ar-SA"/>
        </w:rPr>
        <w:t>polgármester</w:t>
      </w:r>
      <w:proofErr w:type="gramEnd"/>
      <w:r w:rsidRPr="00F815BC">
        <w:rPr>
          <w:lang w:eastAsia="ar-SA"/>
        </w:rPr>
        <w:t xml:space="preserve">                                                           </w:t>
      </w:r>
      <w:r w:rsidRPr="00F815BC">
        <w:rPr>
          <w:lang w:eastAsia="ar-SA"/>
        </w:rPr>
        <w:tab/>
      </w:r>
      <w:r w:rsidRPr="00F815BC">
        <w:rPr>
          <w:lang w:eastAsia="ar-SA"/>
        </w:rPr>
        <w:tab/>
      </w:r>
      <w:r w:rsidRPr="00F815BC">
        <w:rPr>
          <w:lang w:eastAsia="ar-SA"/>
        </w:rPr>
        <w:tab/>
        <w:t xml:space="preserve">          jegyző h.</w:t>
      </w:r>
    </w:p>
    <w:p w:rsidR="00852B22" w:rsidRDefault="00555FCF">
      <w:r>
        <w:rPr>
          <w:noProof/>
        </w:rPr>
        <w:drawing>
          <wp:anchor distT="0" distB="2032" distL="114300" distR="115189" simplePos="0" relativeHeight="251658240" behindDoc="1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7605395</wp:posOffset>
            </wp:positionV>
            <wp:extent cx="2400681" cy="802513"/>
            <wp:effectExtent l="0" t="0" r="0" b="0"/>
            <wp:wrapNone/>
            <wp:docPr id="1" name="Kép 1" descr="C:\Users\Jegyzo-Kismarja\Documents\aláírás\Polgármester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C:\Users\Jegyzo-Kismarja\Documents\aláírás\Polgármester aláírá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81F6F"/>
    <w:multiLevelType w:val="hybridMultilevel"/>
    <w:tmpl w:val="06F8B00E"/>
    <w:lvl w:ilvl="0" w:tplc="551A3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99"/>
    <w:rsid w:val="00030842"/>
    <w:rsid w:val="00555FCF"/>
    <w:rsid w:val="00852B22"/>
    <w:rsid w:val="00941652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5FCF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5FCF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2</cp:revision>
  <dcterms:created xsi:type="dcterms:W3CDTF">2019-07-22T13:02:00Z</dcterms:created>
  <dcterms:modified xsi:type="dcterms:W3CDTF">2019-07-22T13:03:00Z</dcterms:modified>
</cp:coreProperties>
</file>