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13" w:rsidRPr="00365413" w:rsidRDefault="00365413" w:rsidP="00365413">
      <w:pPr>
        <w:rPr>
          <w:rStyle w:val="Kiemels2"/>
          <w:rFonts w:ascii="Century Gothic" w:hAnsi="Century Gothic"/>
          <w:b w:val="0"/>
          <w:sz w:val="22"/>
          <w:szCs w:val="22"/>
        </w:rPr>
      </w:pPr>
    </w:p>
    <w:p w:rsid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 xml:space="preserve">Tokod Nagyközség Önkormányzat Képviselő-testületének </w:t>
      </w:r>
    </w:p>
    <w:p w:rsid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 xml:space="preserve">2/2014. (II. 27.) önkormányzati rendelete 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proofErr w:type="gramStart"/>
      <w:r w:rsidRPr="00365413">
        <w:rPr>
          <w:rFonts w:ascii="Century Gothic" w:hAnsi="Century Gothic"/>
          <w:b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b/>
          <w:sz w:val="22"/>
          <w:szCs w:val="22"/>
        </w:rPr>
        <w:t xml:space="preserve"> temetőről és a temetkezésről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Tokod Nagyközség Önkormányzatának Képviselő-testülete a temetőkről és a temetkezésről szóló 1999. évi XLIII. törvény 41. §. (3) bekezdésében kapott felhatalmazás alapján, valamint Magyarország helyi önkormányzatairól szóló 2011. évi CLXXXIX. törvény 13. § (1) bekezdés 2. pontjában meghatározott feladatkörében eljárva a következőket rendeli el: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1. Általános rendelkezések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(1) A rendelet hatálya Tokod Nagyközség közigazgatási területén Tokod, 215/9 helyrajzi szám alatt működő önkormányzati tulajdonban lévő köztemetőre, az ott folyó temetkezési és temető fenntartási, sírhely használati tevékenységekre, továbbá a köztemetőben tevékenységet végző természetes és jogi személyekre terjed ki.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(2) Az önkormányzat az (1) bekezdésben megjelölt köztemetőre vonatkozó és üzemeltetési kötelezettségeit kegyeleti közszolgáltatási szerződés útján biztosítja.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2. Temetési helyek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2.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A temetőben temetkezési helyként koporsós, és urna- és gyermek sírhelyek válthatók meg.  A fenntartó engedélyével sírbolt és díszsírhely is kialakítható.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3. §</w:t>
      </w:r>
    </w:p>
    <w:p w:rsidR="00365413" w:rsidRPr="00365413" w:rsidRDefault="00365413" w:rsidP="00365413">
      <w:pPr>
        <w:jc w:val="both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ind w:firstLine="1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Az egyes temetési helyeket az elhunyt hozzátartozóinak, illetve a temettetést megrendelőknek meg kell váltani és ezzel a temetési hely felett a 145/1999. (X.1.) Korm. rendelet 18. §. (1) bekezdésének a) b) c) d) pontjaiban meghatározott időtartamra rendelkezési jogosultságot szereznek. A rendelkezési jogosultság a sírhely használati idejének lejártakor az üzemeltetővel való egyeztetés nyomán meghosszabbítható. </w:t>
      </w:r>
    </w:p>
    <w:p w:rsidR="00365413" w:rsidRPr="00365413" w:rsidRDefault="00365413" w:rsidP="00365413">
      <w:pPr>
        <w:pStyle w:val="Listaszerbekezds1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(2) Kettős és mélyített sírok esetében a rendelkezési jogosultság idejét az utolsó rátemetéstől időarányosan kell számítani.</w:t>
      </w:r>
    </w:p>
    <w:p w:rsidR="00365413" w:rsidRPr="00365413" w:rsidRDefault="00365413" w:rsidP="00365413">
      <w:pPr>
        <w:pStyle w:val="Listaszerbekezds1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(3) A temetési helyekkel való ésszerű gazdálkodás érdekében még élő személy részére temetési hely nem váltható meg.</w:t>
      </w:r>
    </w:p>
    <w:p w:rsidR="00365413" w:rsidRPr="00365413" w:rsidRDefault="00365413" w:rsidP="00365413">
      <w:pPr>
        <w:pStyle w:val="Listaszerbekezds1"/>
        <w:ind w:left="283"/>
        <w:jc w:val="both"/>
        <w:rPr>
          <w:rFonts w:ascii="Century Gothic" w:hAnsi="Century Gothic"/>
        </w:rPr>
      </w:pPr>
    </w:p>
    <w:p w:rsidR="00365413" w:rsidRPr="00365413" w:rsidRDefault="00365413" w:rsidP="00365413">
      <w:pPr>
        <w:pStyle w:val="Listaszerbekezds1"/>
        <w:ind w:left="283"/>
        <w:jc w:val="center"/>
        <w:rPr>
          <w:rFonts w:ascii="Century Gothic" w:hAnsi="Century Gothic"/>
          <w:b/>
        </w:rPr>
      </w:pPr>
      <w:r w:rsidRPr="00365413">
        <w:rPr>
          <w:rFonts w:ascii="Century Gothic" w:hAnsi="Century Gothic"/>
          <w:b/>
        </w:rPr>
        <w:t>3. Sírhelyek méretei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 xml:space="preserve">4. §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Az egyes temetkezési helyek méreteit a rendelet 2. melléklete tartalmazza. </w:t>
      </w:r>
    </w:p>
    <w:p w:rsid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lastRenderedPageBreak/>
        <w:t>4. Temetőben végzett tevékenységek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5. §</w:t>
      </w:r>
    </w:p>
    <w:p w:rsidR="00365413" w:rsidRPr="00365413" w:rsidRDefault="00365413" w:rsidP="00365413">
      <w:pPr>
        <w:ind w:left="572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(1) Hamvasztás után a hamvakat tartalmazó urnát, vagy urnakoporsót:  </w:t>
      </w:r>
    </w:p>
    <w:p w:rsidR="00365413" w:rsidRPr="00365413" w:rsidRDefault="00365413" w:rsidP="00365413">
      <w:pPr>
        <w:ind w:left="572"/>
        <w:jc w:val="both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i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i/>
          <w:sz w:val="22"/>
          <w:szCs w:val="22"/>
        </w:rPr>
        <w:t>)</w:t>
      </w:r>
      <w:r w:rsidRPr="00365413">
        <w:rPr>
          <w:rFonts w:ascii="Century Gothic" w:hAnsi="Century Gothic"/>
          <w:sz w:val="22"/>
          <w:szCs w:val="22"/>
        </w:rPr>
        <w:t xml:space="preserve"> koporsós sírhelyen rátemetéssel</w:t>
      </w:r>
    </w:p>
    <w:p w:rsidR="00365413" w:rsidRPr="00365413" w:rsidRDefault="00365413" w:rsidP="00365413">
      <w:pPr>
        <w:ind w:left="57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i/>
          <w:sz w:val="22"/>
          <w:szCs w:val="22"/>
        </w:rPr>
        <w:t>b)</w:t>
      </w:r>
      <w:r w:rsidRPr="00365413">
        <w:rPr>
          <w:rFonts w:ascii="Century Gothic" w:hAnsi="Century Gothic"/>
          <w:sz w:val="22"/>
          <w:szCs w:val="22"/>
        </w:rPr>
        <w:t xml:space="preserve"> urnasírhelyen </w:t>
      </w:r>
    </w:p>
    <w:p w:rsidR="00365413" w:rsidRPr="00365413" w:rsidRDefault="00365413" w:rsidP="00365413">
      <w:pPr>
        <w:ind w:left="57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i/>
          <w:sz w:val="22"/>
          <w:szCs w:val="22"/>
        </w:rPr>
        <w:t>c)</w:t>
      </w:r>
      <w:r w:rsidRPr="00365413">
        <w:rPr>
          <w:rFonts w:ascii="Century Gothic" w:hAnsi="Century Gothic"/>
          <w:sz w:val="22"/>
          <w:szCs w:val="22"/>
        </w:rPr>
        <w:t xml:space="preserve"> sírboltban</w:t>
      </w:r>
    </w:p>
    <w:p w:rsidR="00365413" w:rsidRPr="00365413" w:rsidRDefault="00365413" w:rsidP="00365413">
      <w:pPr>
        <w:ind w:left="57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i/>
          <w:sz w:val="22"/>
          <w:szCs w:val="22"/>
        </w:rPr>
        <w:t>d)</w:t>
      </w:r>
      <w:r w:rsidRPr="00365413">
        <w:rPr>
          <w:rFonts w:ascii="Century Gothic" w:hAnsi="Century Gothic"/>
          <w:sz w:val="22"/>
          <w:szCs w:val="22"/>
        </w:rPr>
        <w:t xml:space="preserve"> urnasírboltban </w:t>
      </w:r>
    </w:p>
    <w:p w:rsidR="00365413" w:rsidRPr="00365413" w:rsidRDefault="00365413" w:rsidP="00365413">
      <w:pPr>
        <w:ind w:left="572"/>
        <w:jc w:val="both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>lehet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elhelyezni.</w:t>
      </w:r>
    </w:p>
    <w:p w:rsidR="00365413" w:rsidRPr="00365413" w:rsidRDefault="00365413" w:rsidP="00365413">
      <w:pPr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Az egyes temetési helyeken elhelyezhető koporsók, illetve hamvakat tartalmazó urnák száma összesen: </w:t>
      </w:r>
    </w:p>
    <w:p w:rsidR="00365413" w:rsidRPr="00365413" w:rsidRDefault="00365413" w:rsidP="00365413">
      <w:pPr>
        <w:ind w:left="360"/>
        <w:jc w:val="both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i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i/>
          <w:sz w:val="22"/>
          <w:szCs w:val="22"/>
        </w:rPr>
        <w:t xml:space="preserve">) </w:t>
      </w:r>
      <w:r w:rsidRPr="00365413">
        <w:rPr>
          <w:rFonts w:ascii="Century Gothic" w:hAnsi="Century Gothic"/>
          <w:sz w:val="22"/>
          <w:szCs w:val="22"/>
        </w:rPr>
        <w:t xml:space="preserve">  egyes sírhely esetében 2 koporsó mélyített sírba és 2 urna talajszint alatt elhelyezve</w:t>
      </w:r>
    </w:p>
    <w:p w:rsidR="00365413" w:rsidRPr="00365413" w:rsidRDefault="00365413" w:rsidP="003654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i/>
          <w:sz w:val="22"/>
          <w:szCs w:val="22"/>
        </w:rPr>
        <w:t>b</w:t>
      </w:r>
      <w:proofErr w:type="gramStart"/>
      <w:r w:rsidRPr="00365413">
        <w:rPr>
          <w:rFonts w:ascii="Century Gothic" w:hAnsi="Century Gothic"/>
          <w:i/>
          <w:sz w:val="22"/>
          <w:szCs w:val="22"/>
        </w:rPr>
        <w:t>)</w:t>
      </w:r>
      <w:r w:rsidRPr="00365413">
        <w:rPr>
          <w:rFonts w:ascii="Century Gothic" w:hAnsi="Century Gothic"/>
          <w:sz w:val="22"/>
          <w:szCs w:val="22"/>
        </w:rPr>
        <w:t xml:space="preserve">   kettes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sírhely esetében 4 koporsó mélyített sírba és 4 urna talajszint alatt elhelyezve</w:t>
      </w:r>
    </w:p>
    <w:p w:rsidR="00365413" w:rsidRPr="00365413" w:rsidRDefault="00365413" w:rsidP="00365413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gyermeksírhely esetében 2 gyermekkoporsó vagy 1 gyermekkoporsó és 1 urna talajszint alatt elhelyezve </w:t>
      </w:r>
    </w:p>
    <w:p w:rsidR="00365413" w:rsidRPr="00365413" w:rsidRDefault="00365413" w:rsidP="00365413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urnasírhely esetében 2 urna talajszint alatt és 2 urna urnafülkében síremléken</w:t>
      </w:r>
    </w:p>
    <w:p w:rsidR="00365413" w:rsidRPr="00365413" w:rsidRDefault="00365413" w:rsidP="00365413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sírbolt esetében a sírboltkönyvben rögzítettek szerint 2, 4 vagy 6 koporsó és 2, 4 vagy 6 urna kizárólag a sírbolt belsejében.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(3) A temetőben síremlék műtárgyak elhelyezésére a szabványoknak és a temető üzembiztonsági előírásainak megfelelően kerülhet sor.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6.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(1) A temetési helyek magánszemélyek között jogügylet tárgyai nem lehetnek.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(2) A temetési hely felett rendelkezni jogosult köteles saját költségén gondoskodni a sírhely, síremlék vagy sírbolt fenntartásáról, gondozásáról, helyreállításáról. A gondozási kötelezettség a szomszédos sírhelyig tartó terület feléig terjed ki.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(3) A temetőben a temetési helyek bekerítése tilos. </w:t>
      </w:r>
    </w:p>
    <w:p w:rsidR="00365413" w:rsidRPr="00365413" w:rsidRDefault="00365413" w:rsidP="00365413">
      <w:pPr>
        <w:jc w:val="center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7.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(1) A temetőben bármilyen vállalkozásszerűen végzett munkát kizárólag az üzemeltetőnek történt bejelentés után, annak írásos engedélye alapján lehet megkezdeni.</w:t>
      </w:r>
    </w:p>
    <w:p w:rsidR="00365413" w:rsidRPr="009F6997" w:rsidRDefault="00365413" w:rsidP="00365413">
      <w:pPr>
        <w:pStyle w:val="Listaszerbekezds1"/>
        <w:spacing w:after="0" w:line="240" w:lineRule="auto"/>
        <w:ind w:left="0"/>
        <w:jc w:val="both"/>
        <w:rPr>
          <w:rFonts w:ascii="Century Gothic" w:hAnsi="Century Gothic"/>
        </w:rPr>
      </w:pPr>
      <w:r w:rsidRPr="009F6997">
        <w:rPr>
          <w:rFonts w:ascii="Century Gothic" w:hAnsi="Century Gothic"/>
        </w:rPr>
        <w:t>(2) A köztemetőben az elhunyt hűtésével, ravatalozásával a temetőben erre a célra rendszeresített szállító járművön történő szállításával, továbbá a hamvaknak az erre szolgáló berendezéssel történő szórásával, urna elhelyezéssel, sírásással, sírhelynyitással, sírba helyezéssel, visszahantolással, újratemetéssel és exhumálással kapcsolatos feladatok ellátására az üzemeltető szakszemélyzetének és berendezésének használata kötelező.</w:t>
      </w:r>
    </w:p>
    <w:p w:rsidR="00365413" w:rsidRPr="00365413" w:rsidRDefault="00365413" w:rsidP="00365413">
      <w:pPr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8. §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(1) A sírhelyre csak olyan egynyári és kétnyári, vagy évelő lágyszárú virág, dísznövény, talajtakaró növény és cserje ültethető, mely nem terjed túl a sírhely oldalhatárán. Fákat csak a temető fenntartója ültethet.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(2) A sírhelyekről lekerülő hulladékot csak az arra kijelölt gyűjtőhelyen lehet elhelyezni.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lastRenderedPageBreak/>
        <w:t xml:space="preserve">(3) Az építéssel, bontással keletkező építési törmelék, hulladék és felesleges föld azonnali elszállításáról az építtető köteles gondoskodni.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(4) Tilos a sírhelyek környékét felásni, a talajt elhordani, vagy sírfeltöltésre használni, a sírok mellé ülőpadot elhelyezni.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(5) A temető tisztán tartását üzemeltető végzi. </w:t>
      </w:r>
    </w:p>
    <w:p w:rsidR="00365413" w:rsidRPr="00365413" w:rsidRDefault="00365413" w:rsidP="00365413">
      <w:pPr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9.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9F6997" w:rsidP="00365413">
      <w:pPr>
        <w:ind w:left="283" w:hanging="283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(1) </w:t>
      </w:r>
      <w:r w:rsidR="00365413" w:rsidRPr="00365413">
        <w:rPr>
          <w:rFonts w:ascii="Century Gothic" w:hAnsi="Century Gothic"/>
          <w:sz w:val="22"/>
          <w:szCs w:val="22"/>
        </w:rPr>
        <w:t>A temetőt a temetőlátogatók részére</w:t>
      </w:r>
    </w:p>
    <w:p w:rsidR="00365413" w:rsidRPr="00365413" w:rsidRDefault="00365413" w:rsidP="00365413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365413">
        <w:rPr>
          <w:rFonts w:ascii="Century Gothic" w:hAnsi="Century Gothic"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) április 1-től szeptember 30-ig reggel 7.00 - 20.00-ig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  <w:t xml:space="preserve"> b) október 1-től március </w:t>
      </w:r>
      <w:proofErr w:type="gramStart"/>
      <w:r w:rsidRPr="00365413">
        <w:rPr>
          <w:rFonts w:ascii="Century Gothic" w:hAnsi="Century Gothic"/>
          <w:sz w:val="22"/>
          <w:szCs w:val="22"/>
        </w:rPr>
        <w:t>31-ig    reggel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8.00 - 18.00-ig</w:t>
      </w:r>
    </w:p>
    <w:p w:rsidR="00365413" w:rsidRPr="00365413" w:rsidRDefault="00365413" w:rsidP="00365413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</w:r>
      <w:proofErr w:type="gramStart"/>
      <w:r w:rsidRPr="00365413">
        <w:rPr>
          <w:rFonts w:ascii="Century Gothic" w:hAnsi="Century Gothic"/>
          <w:sz w:val="22"/>
          <w:szCs w:val="22"/>
        </w:rPr>
        <w:t>kell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nyitva tartani. </w:t>
      </w:r>
    </w:p>
    <w:p w:rsidR="00365413" w:rsidRPr="00365413" w:rsidRDefault="00365413" w:rsidP="00365413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Október 31. és november 1. napján a nyitvatartási idő 22.00-ig tart.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  <w:lang w:eastAsia="en-US"/>
        </w:rPr>
        <w:t xml:space="preserve">(2) </w:t>
      </w:r>
      <w:r w:rsidRPr="00365413">
        <w:rPr>
          <w:rFonts w:ascii="Century Gothic" w:hAnsi="Century Gothic"/>
          <w:sz w:val="22"/>
          <w:szCs w:val="22"/>
        </w:rPr>
        <w:t xml:space="preserve">A temetőben 10 éven aluli gyermek csak felnőtt felügyelete mellett tartózkodhat. </w:t>
      </w: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  <w:lang w:eastAsia="hu-HU"/>
        </w:rPr>
        <w:t xml:space="preserve">(3) </w:t>
      </w:r>
      <w:r w:rsidRPr="00365413">
        <w:rPr>
          <w:rFonts w:ascii="Century Gothic" w:hAnsi="Century Gothic"/>
        </w:rPr>
        <w:t xml:space="preserve">A temetőben tilos reklámot, hirdetést elhelyezni, virágot és bármely más tárgyat árusítani. </w:t>
      </w:r>
    </w:p>
    <w:p w:rsidR="00365413" w:rsidRPr="00365413" w:rsidRDefault="00365413" w:rsidP="00365413">
      <w:pPr>
        <w:tabs>
          <w:tab w:val="left" w:pos="993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10.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(1) Az üzemeltető engedélye nélkül a temetőben sem koporsós temetés, sem urnaelhelyezés, vagy szórás nem végezhető. 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(2)  Amennyiben az üzemeltető tudomására jut bármely módon történt illegális temetés, urnaelhelyezés, szórás, azt a fenntartó felé jelenteni köteles, aki jogi eljárást kezdeményez az illegális temetést végzővel szemben.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11.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(1) A veszélyessé vált síremlékek esetében üzemeltető a balesetveszély elhárítása érdekében a szükséges beavatkozást azonnal elvégzi. Ezt követően a további helyreállítási feladatok elvégzésére a sírhely fenntartóját felszólítja.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(2) A felszólítás eredménytelensége esetén a helyreállítási munkálatokat az üzemeltető </w:t>
      </w:r>
      <w:proofErr w:type="gramStart"/>
      <w:r w:rsidRPr="00365413">
        <w:rPr>
          <w:rFonts w:ascii="Century Gothic" w:hAnsi="Century Gothic"/>
          <w:sz w:val="22"/>
          <w:szCs w:val="22"/>
        </w:rPr>
        <w:t>elvégzi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és ennek költségeit áthárítja  a sírhely fenntartójára.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12.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 xml:space="preserve">(1) A sírjel szabályszerű felállítását, átépítését, lebontását a temető üzemeltetője ellenőrzi. </w:t>
      </w: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  <w:lang w:eastAsia="hu-HU"/>
        </w:rPr>
        <w:t xml:space="preserve">(2) </w:t>
      </w:r>
      <w:r w:rsidRPr="00365413">
        <w:rPr>
          <w:rFonts w:ascii="Century Gothic" w:hAnsi="Century Gothic"/>
        </w:rPr>
        <w:t xml:space="preserve">A temetőben végzendő minden munkát - kivéve a hozzátartozók, vagy megbízottjuk részéről történő sírgondozást, valamint a sírhely díszítését szolgáló növénybeültetést - a temető üzemeltetőjének engedélyével lehet végezni. </w:t>
      </w: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 xml:space="preserve">(3) A temető területén munka úgy végezhető, hogy az ne sértse a hozzátartozók és a látogatók kegyeleti érzéseit és ne akadályozza az elhunyt búcsúztatását. Munkavégzés során a szomszédos sírhely nem sérülhet, gondoskodni kell arról, hogy az eredeti állapot ne változzon. Amennyiben a szomszédos sírhely sérül, úgy a kárt okozó köteles az eredeti állapotot helyreállítani. A munkavégzés ideje alatt a temetési helyek látogatását akadályozni nem lehet. Szükség esetén a munkavégzést fel kell függeszteni. </w:t>
      </w: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  <w:lang w:eastAsia="hu-HU"/>
        </w:rPr>
        <w:t xml:space="preserve">(4) </w:t>
      </w:r>
      <w:r w:rsidRPr="00365413">
        <w:rPr>
          <w:rFonts w:ascii="Century Gothic" w:hAnsi="Century Gothic"/>
        </w:rPr>
        <w:t>A temetőben kegyeleti okból elhelyezett gyertya, mécses kizárólag a tűzveszély elkerülésével lehetséges.</w:t>
      </w: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 xml:space="preserve">(5) A megváltott sírhelyeket a hozzátartozó köteles rendszeresen gondozni.  </w:t>
      </w:r>
    </w:p>
    <w:p w:rsidR="00365413" w:rsidRPr="00365413" w:rsidRDefault="00365413" w:rsidP="00365413">
      <w:pPr>
        <w:pStyle w:val="Listaszerbekezds1"/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  <w:lang w:eastAsia="hu-HU"/>
        </w:rPr>
        <w:lastRenderedPageBreak/>
        <w:t xml:space="preserve">(6) </w:t>
      </w:r>
      <w:r w:rsidRPr="00365413">
        <w:rPr>
          <w:rFonts w:ascii="Century Gothic" w:hAnsi="Century Gothic"/>
        </w:rPr>
        <w:t>A temető területére bármely temetkezési vállalkozás, amelyet az eltemettető megbízott, az üzemeltetővel történt előzetes egyeztetés után munkanapokon 7.00-15.00 óráig szállíthat be elhunytat az alábbi szabályok szerint:</w:t>
      </w:r>
    </w:p>
    <w:p w:rsidR="00365413" w:rsidRPr="00365413" w:rsidRDefault="00365413" w:rsidP="00365413">
      <w:pPr>
        <w:pStyle w:val="Listaszerbekezds1"/>
        <w:spacing w:after="0" w:line="240" w:lineRule="auto"/>
        <w:ind w:left="735"/>
        <w:jc w:val="both"/>
        <w:rPr>
          <w:rFonts w:ascii="Century Gothic" w:hAnsi="Century Gothic"/>
        </w:rPr>
      </w:pPr>
      <w:proofErr w:type="gramStart"/>
      <w:r w:rsidRPr="00365413">
        <w:rPr>
          <w:rFonts w:ascii="Century Gothic" w:hAnsi="Century Gothic"/>
          <w:i/>
        </w:rPr>
        <w:t>a</w:t>
      </w:r>
      <w:proofErr w:type="gramEnd"/>
      <w:r w:rsidRPr="00365413">
        <w:rPr>
          <w:rFonts w:ascii="Century Gothic" w:hAnsi="Century Gothic"/>
          <w:i/>
        </w:rPr>
        <w:t>)</w:t>
      </w:r>
      <w:r w:rsidRPr="00365413">
        <w:rPr>
          <w:rFonts w:ascii="Century Gothic" w:hAnsi="Century Gothic"/>
        </w:rPr>
        <w:t xml:space="preserve"> Az elhunytat, illetve urnát azonosítás céljából üzemeltetőnek át kell adni.</w:t>
      </w:r>
    </w:p>
    <w:p w:rsidR="00365413" w:rsidRPr="00365413" w:rsidRDefault="00365413" w:rsidP="00365413">
      <w:pPr>
        <w:pStyle w:val="Listaszerbekezds1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Koporsós temetés esetén az elhunytat legkésőbb a temetést megelőző munkanapon üzemeltető által biztosított halottas házba előzetes egyeztetés alapján be kell szállítani, ahol az azonosítás után lehet lezárni a koporsót.</w:t>
      </w:r>
    </w:p>
    <w:p w:rsidR="00365413" w:rsidRPr="00365413" w:rsidRDefault="00365413" w:rsidP="00365413">
      <w:pPr>
        <w:pStyle w:val="Listaszerbekezds1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Urnás temetés esetén elegendő a temetés napján a temetést megelőző legkésőbb 3 órával az urnát azonosításra átadni.</w:t>
      </w:r>
    </w:p>
    <w:p w:rsidR="00365413" w:rsidRPr="00365413" w:rsidRDefault="00365413" w:rsidP="00365413">
      <w:pPr>
        <w:pStyle w:val="Listaszerbekezds1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Előzetes egyeztetés alapján munkaidőben történő elhunyt átvételéért üzemeltető semmilyen külön díjat nem számol fel.</w:t>
      </w:r>
    </w:p>
    <w:p w:rsidR="00365413" w:rsidRPr="00365413" w:rsidRDefault="00365413" w:rsidP="00365413">
      <w:pPr>
        <w:pStyle w:val="Listaszerbekezds1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A munkaidőn túl, illetve munkaszüneti napokon beszállított elhunyt átvételéért üzemeltetőt a mindenkori árjegyzéke alapján megállapított ügyeleti díj illeti meg.</w:t>
      </w:r>
    </w:p>
    <w:p w:rsidR="00365413" w:rsidRPr="00365413" w:rsidRDefault="00365413" w:rsidP="00365413">
      <w:pPr>
        <w:pStyle w:val="Listaszerbekezds1"/>
        <w:tabs>
          <w:tab w:val="left" w:pos="993"/>
        </w:tabs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(7)A temető létesítményei közül díjmentesen vehető igénybe</w:t>
      </w:r>
    </w:p>
    <w:p w:rsidR="009F6997" w:rsidRDefault="009F6997" w:rsidP="009F6997">
      <w:pPr>
        <w:pStyle w:val="Listaszerbekezds1"/>
        <w:tabs>
          <w:tab w:val="left" w:pos="993"/>
        </w:tabs>
        <w:spacing w:after="0" w:line="240" w:lineRule="auto"/>
        <w:ind w:left="1815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a</w:t>
      </w:r>
      <w:proofErr w:type="gramEnd"/>
      <w:r>
        <w:rPr>
          <w:rFonts w:ascii="Century Gothic" w:hAnsi="Century Gothic"/>
        </w:rPr>
        <w:t xml:space="preserve">) </w:t>
      </w:r>
      <w:r w:rsidR="00365413" w:rsidRPr="00365413">
        <w:rPr>
          <w:rFonts w:ascii="Century Gothic" w:hAnsi="Century Gothic"/>
        </w:rPr>
        <w:t>sírgondozás céljára víz</w:t>
      </w:r>
    </w:p>
    <w:p w:rsidR="009F6997" w:rsidRDefault="009F6997" w:rsidP="009F6997">
      <w:pPr>
        <w:pStyle w:val="Listaszerbekezds1"/>
        <w:tabs>
          <w:tab w:val="left" w:pos="2127"/>
        </w:tabs>
        <w:spacing w:after="0" w:line="240" w:lineRule="auto"/>
        <w:ind w:left="2127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b) </w:t>
      </w:r>
      <w:r w:rsidR="00365413" w:rsidRPr="00365413">
        <w:rPr>
          <w:rFonts w:ascii="Century Gothic" w:hAnsi="Century Gothic"/>
        </w:rPr>
        <w:t>a sírgondozásból keletkező kosz</w:t>
      </w:r>
      <w:r>
        <w:rPr>
          <w:rFonts w:ascii="Century Gothic" w:hAnsi="Century Gothic"/>
        </w:rPr>
        <w:t>orú- és virágmaradvány hulladék</w:t>
      </w:r>
    </w:p>
    <w:p w:rsidR="00365413" w:rsidRPr="00365413" w:rsidRDefault="00365413" w:rsidP="009F6997">
      <w:pPr>
        <w:pStyle w:val="Listaszerbekezds1"/>
        <w:tabs>
          <w:tab w:val="left" w:pos="2127"/>
        </w:tabs>
        <w:spacing w:after="0" w:line="240" w:lineRule="auto"/>
        <w:ind w:left="2127"/>
        <w:jc w:val="both"/>
        <w:rPr>
          <w:rFonts w:ascii="Century Gothic" w:hAnsi="Century Gothic"/>
        </w:rPr>
      </w:pPr>
      <w:proofErr w:type="gramStart"/>
      <w:r w:rsidRPr="00365413">
        <w:rPr>
          <w:rFonts w:ascii="Century Gothic" w:hAnsi="Century Gothic"/>
        </w:rPr>
        <w:t>elhelyezésére</w:t>
      </w:r>
      <w:proofErr w:type="gramEnd"/>
      <w:r w:rsidRPr="00365413">
        <w:rPr>
          <w:rFonts w:ascii="Century Gothic" w:hAnsi="Century Gothic"/>
        </w:rPr>
        <w:t xml:space="preserve"> kijelölt gyűjtőedény.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5. Temetői díjak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13.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pStyle w:val="Listaszerbekezds1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</w:rPr>
      </w:pPr>
      <w:r w:rsidRPr="00365413">
        <w:rPr>
          <w:rFonts w:ascii="Century Gothic" w:hAnsi="Century Gothic"/>
        </w:rPr>
        <w:t>A sírhelyek megváltásáért, a temetői létesítmények igénybevételéért, az üzemeltető által biztosított szolgáltatásokért díjat kell fizetni.</w:t>
      </w:r>
    </w:p>
    <w:p w:rsidR="00365413" w:rsidRPr="00365413" w:rsidRDefault="00365413" w:rsidP="00365413">
      <w:pPr>
        <w:pStyle w:val="Listaszerbekezds1"/>
        <w:spacing w:after="0" w:line="240" w:lineRule="auto"/>
        <w:ind w:left="0"/>
        <w:jc w:val="both"/>
        <w:rPr>
          <w:rFonts w:ascii="Century Gothic" w:hAnsi="Century Gothic"/>
          <w:b/>
        </w:rPr>
      </w:pPr>
      <w:r w:rsidRPr="00365413">
        <w:rPr>
          <w:rFonts w:ascii="Century Gothic" w:hAnsi="Century Gothic"/>
        </w:rPr>
        <w:t>(2) A temetőben vállalkozásszerűen munkát végzőknek temető-fenntartási díjat kell fizetni.</w:t>
      </w:r>
    </w:p>
    <w:p w:rsidR="00365413" w:rsidRPr="00365413" w:rsidRDefault="00365413" w:rsidP="00365413">
      <w:pPr>
        <w:pStyle w:val="Listaszerbekezds1"/>
        <w:spacing w:after="0" w:line="240" w:lineRule="auto"/>
        <w:ind w:left="0"/>
        <w:jc w:val="both"/>
        <w:rPr>
          <w:rFonts w:ascii="Century Gothic" w:hAnsi="Century Gothic"/>
          <w:b/>
        </w:rPr>
      </w:pPr>
      <w:r w:rsidRPr="00365413">
        <w:rPr>
          <w:rFonts w:ascii="Century Gothic" w:hAnsi="Century Gothic"/>
        </w:rPr>
        <w:t>(3) A díjak mértékét a rendelet 1. melléklete tartalmazza.</w:t>
      </w:r>
    </w:p>
    <w:p w:rsidR="00365413" w:rsidRPr="00365413" w:rsidRDefault="00365413" w:rsidP="00365413">
      <w:pPr>
        <w:pStyle w:val="Listaszerbekezds1"/>
        <w:spacing w:after="0" w:line="240" w:lineRule="auto"/>
        <w:ind w:left="0" w:hanging="11"/>
        <w:rPr>
          <w:rFonts w:ascii="Century Gothic" w:hAnsi="Century Gothic"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0" w:hanging="11"/>
        <w:jc w:val="center"/>
        <w:rPr>
          <w:rFonts w:ascii="Century Gothic" w:hAnsi="Century Gothic"/>
          <w:b/>
        </w:rPr>
      </w:pPr>
      <w:r w:rsidRPr="00365413">
        <w:rPr>
          <w:rFonts w:ascii="Century Gothic" w:hAnsi="Century Gothic"/>
          <w:b/>
        </w:rPr>
        <w:t>7</w:t>
      </w:r>
      <w:r w:rsidRPr="00365413">
        <w:rPr>
          <w:rFonts w:ascii="Century Gothic" w:hAnsi="Century Gothic"/>
        </w:rPr>
        <w:t xml:space="preserve">. </w:t>
      </w:r>
      <w:r w:rsidRPr="00365413">
        <w:rPr>
          <w:rFonts w:ascii="Century Gothic" w:hAnsi="Century Gothic"/>
          <w:b/>
        </w:rPr>
        <w:t>Temető rendjének fenntartása</w:t>
      </w:r>
    </w:p>
    <w:p w:rsidR="00365413" w:rsidRPr="00365413" w:rsidRDefault="00365413" w:rsidP="00365413">
      <w:pPr>
        <w:pStyle w:val="Listaszerbekezds1"/>
        <w:spacing w:after="0" w:line="240" w:lineRule="auto"/>
        <w:ind w:left="0" w:hanging="11"/>
        <w:jc w:val="center"/>
        <w:rPr>
          <w:rFonts w:ascii="Century Gothic" w:hAnsi="Century Gothic"/>
          <w:b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0" w:hanging="11"/>
        <w:jc w:val="center"/>
        <w:rPr>
          <w:rFonts w:ascii="Century Gothic" w:hAnsi="Century Gothic"/>
          <w:b/>
        </w:rPr>
      </w:pPr>
      <w:r w:rsidRPr="00365413">
        <w:rPr>
          <w:rFonts w:ascii="Century Gothic" w:hAnsi="Century Gothic"/>
          <w:b/>
        </w:rPr>
        <w:t>14. §</w:t>
      </w:r>
    </w:p>
    <w:p w:rsidR="00365413" w:rsidRPr="00365413" w:rsidRDefault="00365413" w:rsidP="00365413">
      <w:pPr>
        <w:pStyle w:val="Listaszerbekezds1"/>
        <w:spacing w:after="0" w:line="240" w:lineRule="auto"/>
        <w:ind w:left="0" w:hanging="11"/>
        <w:jc w:val="center"/>
        <w:rPr>
          <w:rFonts w:ascii="Century Gothic" w:hAnsi="Century Gothic"/>
          <w:b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-11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(1) A rendeletben rögzített szabályok megsértése esetén üzemeltető a sírhely gondozóját írásban - határidő megjelölésével - felszólítja a jogellenes magatartás megszüntetésére, valamint az eredeti állapot helyreállítására.</w:t>
      </w:r>
    </w:p>
    <w:p w:rsidR="00365413" w:rsidRPr="00365413" w:rsidRDefault="00365413" w:rsidP="00365413">
      <w:pPr>
        <w:pStyle w:val="Listaszerbekezds1"/>
        <w:spacing w:after="0" w:line="240" w:lineRule="auto"/>
        <w:ind w:left="0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(2) A felszólításban megjelölt határidő eredménytelen elteltét követően üzemeltető a szükséges munkálatokat elvégzi, ennek költségeit a sírhely fenntartására jogosult részére áthárítja.</w:t>
      </w:r>
    </w:p>
    <w:p w:rsidR="00365413" w:rsidRPr="00365413" w:rsidRDefault="00365413" w:rsidP="00365413">
      <w:pPr>
        <w:pStyle w:val="Listaszerbekezds1"/>
        <w:spacing w:after="0" w:line="240" w:lineRule="auto"/>
        <w:ind w:left="0" w:hanging="11"/>
        <w:jc w:val="center"/>
        <w:rPr>
          <w:rFonts w:ascii="Century Gothic" w:hAnsi="Century Gothic"/>
          <w:b/>
        </w:rPr>
      </w:pPr>
    </w:p>
    <w:p w:rsidR="00365413" w:rsidRPr="00365413" w:rsidRDefault="00365413" w:rsidP="00365413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8</w:t>
      </w:r>
      <w:r w:rsidRPr="00365413">
        <w:rPr>
          <w:rFonts w:ascii="Century Gothic" w:hAnsi="Century Gothic"/>
          <w:sz w:val="22"/>
          <w:szCs w:val="22"/>
        </w:rPr>
        <w:t xml:space="preserve">. </w:t>
      </w:r>
      <w:r w:rsidRPr="00365413">
        <w:rPr>
          <w:rFonts w:ascii="Century Gothic" w:hAnsi="Century Gothic"/>
          <w:b/>
          <w:sz w:val="22"/>
          <w:szCs w:val="22"/>
        </w:rPr>
        <w:t>Záró rendelkezések</w:t>
      </w:r>
    </w:p>
    <w:p w:rsidR="00365413" w:rsidRPr="00365413" w:rsidRDefault="00365413" w:rsidP="00365413">
      <w:pPr>
        <w:ind w:left="720"/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>15. §</w:t>
      </w:r>
    </w:p>
    <w:p w:rsidR="00365413" w:rsidRPr="00365413" w:rsidRDefault="00365413" w:rsidP="00365413">
      <w:pPr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-11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(1) E rendelet 2014. március 1. napján lép hatályba.</w:t>
      </w:r>
    </w:p>
    <w:p w:rsidR="00365413" w:rsidRPr="00365413" w:rsidRDefault="00365413" w:rsidP="00365413">
      <w:pPr>
        <w:pStyle w:val="Listaszerbekezds1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 xml:space="preserve">Hatályát veszti </w:t>
      </w:r>
    </w:p>
    <w:p w:rsidR="00365413" w:rsidRPr="00365413" w:rsidRDefault="00365413" w:rsidP="00365413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>a temetőről és a temetkezésről szóló 18/2000. (XI.30.) önkormányzati rendelet,</w:t>
      </w:r>
    </w:p>
    <w:p w:rsidR="00365413" w:rsidRPr="00365413" w:rsidRDefault="00365413" w:rsidP="00365413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lastRenderedPageBreak/>
        <w:t xml:space="preserve">a temetőről és a temetkezésről szóló 18/2000. (XI.30.) önkormányzati </w:t>
      </w:r>
      <w:proofErr w:type="gramStart"/>
      <w:r w:rsidRPr="00365413">
        <w:rPr>
          <w:rFonts w:ascii="Century Gothic" w:hAnsi="Century Gothic"/>
        </w:rPr>
        <w:t>rendelet módosító</w:t>
      </w:r>
      <w:proofErr w:type="gramEnd"/>
      <w:r w:rsidRPr="00365413">
        <w:rPr>
          <w:rFonts w:ascii="Century Gothic" w:hAnsi="Century Gothic"/>
        </w:rPr>
        <w:t xml:space="preserve"> 11/2003. (IX.29.) önkormányzati rendelet,</w:t>
      </w:r>
    </w:p>
    <w:p w:rsidR="00365413" w:rsidRPr="00365413" w:rsidRDefault="00365413" w:rsidP="00365413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365413">
        <w:rPr>
          <w:rFonts w:ascii="Century Gothic" w:hAnsi="Century Gothic"/>
        </w:rPr>
        <w:t xml:space="preserve">a temetőről és a temetkezésről szóló 18/2000. (XI.30.) önkormányzati </w:t>
      </w:r>
      <w:proofErr w:type="gramStart"/>
      <w:r w:rsidRPr="00365413">
        <w:rPr>
          <w:rFonts w:ascii="Century Gothic" w:hAnsi="Century Gothic"/>
        </w:rPr>
        <w:t>rendelet módosító</w:t>
      </w:r>
      <w:proofErr w:type="gramEnd"/>
      <w:r w:rsidRPr="00365413">
        <w:rPr>
          <w:rFonts w:ascii="Century Gothic" w:hAnsi="Century Gothic"/>
        </w:rPr>
        <w:t xml:space="preserve"> 13/2012. (V.25.) önkormányzati rendelet.</w:t>
      </w:r>
    </w:p>
    <w:p w:rsidR="00365413" w:rsidRPr="00365413" w:rsidRDefault="00365413" w:rsidP="00365413">
      <w:pPr>
        <w:pStyle w:val="Listaszerbekezds1"/>
        <w:spacing w:after="0" w:line="240" w:lineRule="auto"/>
        <w:jc w:val="both"/>
        <w:rPr>
          <w:rFonts w:ascii="Century Gothic" w:hAnsi="Century Gothic"/>
        </w:rPr>
      </w:pPr>
    </w:p>
    <w:p w:rsidR="00365413" w:rsidRPr="00365413" w:rsidRDefault="00365413" w:rsidP="00365413">
      <w:pPr>
        <w:pStyle w:val="Listaszerbekezds1"/>
        <w:spacing w:after="0" w:line="240" w:lineRule="auto"/>
        <w:jc w:val="both"/>
        <w:rPr>
          <w:rFonts w:ascii="Century Gothic" w:hAnsi="Century Gothic"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708"/>
        <w:jc w:val="both"/>
        <w:rPr>
          <w:rFonts w:ascii="Century Gothic" w:hAnsi="Century Gothic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pStyle w:val="Listaszerbekezds1"/>
        <w:spacing w:after="0" w:line="240" w:lineRule="auto"/>
        <w:ind w:left="106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Pr="00365413">
        <w:rPr>
          <w:rFonts w:ascii="Century Gothic" w:hAnsi="Century Gothic"/>
        </w:rPr>
        <w:t xml:space="preserve">Tóth </w:t>
      </w:r>
      <w:proofErr w:type="gramStart"/>
      <w:r w:rsidRPr="00365413">
        <w:rPr>
          <w:rFonts w:ascii="Century Gothic" w:hAnsi="Century Gothic"/>
        </w:rPr>
        <w:t xml:space="preserve">Tivadar                                                            </w:t>
      </w:r>
      <w:r>
        <w:rPr>
          <w:rFonts w:ascii="Century Gothic" w:hAnsi="Century Gothic"/>
        </w:rPr>
        <w:t xml:space="preserve">        </w:t>
      </w:r>
      <w:r w:rsidRPr="00365413">
        <w:rPr>
          <w:rFonts w:ascii="Century Gothic" w:hAnsi="Century Gothic"/>
        </w:rPr>
        <w:t xml:space="preserve">  Tóth</w:t>
      </w:r>
      <w:proofErr w:type="gramEnd"/>
      <w:r w:rsidRPr="00365413">
        <w:rPr>
          <w:rFonts w:ascii="Century Gothic" w:hAnsi="Century Gothic"/>
        </w:rPr>
        <w:t xml:space="preserve"> Gábor</w:t>
      </w:r>
    </w:p>
    <w:p w:rsidR="00365413" w:rsidRPr="00365413" w:rsidRDefault="00365413" w:rsidP="00365413">
      <w:pPr>
        <w:pStyle w:val="Listaszerbekezds1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proofErr w:type="gramStart"/>
      <w:r w:rsidRPr="00365413">
        <w:rPr>
          <w:rFonts w:ascii="Century Gothic" w:hAnsi="Century Gothic"/>
        </w:rPr>
        <w:t>polgármester</w:t>
      </w:r>
      <w:proofErr w:type="gramEnd"/>
      <w:r w:rsidRPr="00365413">
        <w:rPr>
          <w:rFonts w:ascii="Century Gothic" w:hAnsi="Century Gothic"/>
        </w:rPr>
        <w:t xml:space="preserve">                                                                </w:t>
      </w:r>
      <w:r>
        <w:rPr>
          <w:rFonts w:ascii="Century Gothic" w:hAnsi="Century Gothic"/>
        </w:rPr>
        <w:t xml:space="preserve">     </w:t>
      </w:r>
      <w:r w:rsidRPr="00365413">
        <w:rPr>
          <w:rFonts w:ascii="Century Gothic" w:hAnsi="Century Gothic"/>
        </w:rPr>
        <w:t xml:space="preserve">    jegyző</w:t>
      </w:r>
    </w:p>
    <w:p w:rsidR="00365413" w:rsidRPr="00365413" w:rsidRDefault="00365413" w:rsidP="00365413">
      <w:pPr>
        <w:jc w:val="both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A rendelet 2014</w:t>
      </w:r>
      <w:r>
        <w:rPr>
          <w:rFonts w:ascii="Century Gothic" w:hAnsi="Century Gothic"/>
          <w:sz w:val="22"/>
          <w:szCs w:val="22"/>
        </w:rPr>
        <w:t xml:space="preserve">. február 27. </w:t>
      </w:r>
      <w:r w:rsidRPr="00365413">
        <w:rPr>
          <w:rFonts w:ascii="Century Gothic" w:hAnsi="Century Gothic"/>
          <w:sz w:val="22"/>
          <w:szCs w:val="22"/>
        </w:rPr>
        <w:t>napján kihirdettem: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ind w:left="4956"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</w:t>
      </w:r>
      <w:r w:rsidRPr="00365413">
        <w:rPr>
          <w:rFonts w:ascii="Century Gothic" w:hAnsi="Century Gothic"/>
          <w:sz w:val="22"/>
          <w:szCs w:val="22"/>
        </w:rPr>
        <w:t>Tóth Gábor</w:t>
      </w: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  <w:t xml:space="preserve">  </w:t>
      </w:r>
      <w:r>
        <w:rPr>
          <w:rFonts w:ascii="Century Gothic" w:hAnsi="Century Gothic"/>
          <w:sz w:val="22"/>
          <w:szCs w:val="22"/>
        </w:rPr>
        <w:t xml:space="preserve">                   </w:t>
      </w:r>
      <w:r w:rsidRPr="00365413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365413">
        <w:rPr>
          <w:rFonts w:ascii="Century Gothic" w:hAnsi="Century Gothic"/>
          <w:sz w:val="22"/>
          <w:szCs w:val="22"/>
        </w:rPr>
        <w:t>jegyző</w:t>
      </w:r>
      <w:proofErr w:type="gramEnd"/>
    </w:p>
    <w:p w:rsidR="00365413" w:rsidRPr="00365413" w:rsidRDefault="00365413" w:rsidP="00365413">
      <w:pPr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lastRenderedPageBreak/>
        <w:t>1. melléklet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temetőről és a temetkezésről szóló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 2/2014. (II. 27.) önkormányzati rendelethez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 xml:space="preserve">Az üzemeltető által biztosított szolgáltatások 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proofErr w:type="gramStart"/>
      <w:r w:rsidRPr="00365413">
        <w:rPr>
          <w:rFonts w:ascii="Century Gothic" w:hAnsi="Century Gothic"/>
          <w:b/>
          <w:sz w:val="22"/>
          <w:szCs w:val="22"/>
        </w:rPr>
        <w:t>általános</w:t>
      </w:r>
      <w:proofErr w:type="gramEnd"/>
      <w:r w:rsidRPr="00365413">
        <w:rPr>
          <w:rFonts w:ascii="Century Gothic" w:hAnsi="Century Gothic"/>
          <w:b/>
          <w:sz w:val="22"/>
          <w:szCs w:val="22"/>
        </w:rPr>
        <w:t xml:space="preserve"> forgalmi adó nélkül számított díja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Sírásás urnasír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esetén                                                   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smartTag w:uri="urn:schemas-microsoft-com:office:smarttags" w:element="metricconverter">
        <w:smartTagPr>
          <w:attr w:name="ProductID" w:val="10ﾠ000 Ft"/>
        </w:smartTagPr>
        <w:r w:rsidRPr="00365413">
          <w:rPr>
            <w:rFonts w:ascii="Century Gothic" w:hAnsi="Century Gothic"/>
            <w:sz w:val="22"/>
            <w:szCs w:val="22"/>
          </w:rPr>
          <w:t>10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> 000 Ft</w:t>
        </w:r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Sírásás normál mélységű sír, koporsós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temetés           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smartTag w:uri="urn:schemas-microsoft-com:office:smarttags" w:element="metricconverter">
        <w:smartTagPr>
          <w:attr w:name="ProductID" w:val="20ﾠ000 Ft"/>
        </w:smartTagPr>
        <w:r w:rsidRPr="00365413">
          <w:rPr>
            <w:rFonts w:ascii="Century Gothic" w:hAnsi="Century Gothic"/>
            <w:sz w:val="22"/>
            <w:szCs w:val="22"/>
          </w:rPr>
          <w:t>20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> 000 Ft</w:t>
        </w:r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Sírásás mélyített sír, koporsós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temetés                         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smartTag w:uri="urn:schemas-microsoft-com:office:smarttags" w:element="metricconverter">
        <w:smartTagPr>
          <w:attr w:name="ProductID" w:val="25ﾠ000 Ft"/>
        </w:smartTagPr>
        <w:r w:rsidRPr="00365413">
          <w:rPr>
            <w:rFonts w:ascii="Century Gothic" w:hAnsi="Century Gothic"/>
            <w:sz w:val="22"/>
            <w:szCs w:val="22"/>
          </w:rPr>
          <w:t>25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> 000 Ft</w:t>
        </w:r>
      </w:smartTag>
      <w:r w:rsidRPr="00365413">
        <w:rPr>
          <w:rFonts w:ascii="Century Gothic" w:hAnsi="Century Gothic"/>
          <w:sz w:val="22"/>
          <w:szCs w:val="22"/>
        </w:rPr>
        <w:t xml:space="preserve">  </w:t>
      </w:r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Sírhantolás urna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sír                                                       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  <w:t xml:space="preserve">  </w:t>
      </w:r>
      <w:smartTag w:uri="urn:schemas-microsoft-com:office:smarttags" w:element="metricconverter">
        <w:smartTagPr>
          <w:attr w:name="ProductID" w:val="5ﾠ000 Ft"/>
        </w:smartTagPr>
        <w:r w:rsidRPr="00365413">
          <w:rPr>
            <w:rFonts w:ascii="Century Gothic" w:hAnsi="Century Gothic"/>
            <w:sz w:val="22"/>
            <w:szCs w:val="22"/>
          </w:rPr>
          <w:t>5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> 000 Ft</w:t>
        </w:r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Sírhantolás normál sír, koporsós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temetés                     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smartTag w:uri="urn:schemas-microsoft-com:office:smarttags" w:element="metricconverter">
        <w:smartTagPr>
          <w:attr w:name="ProductID" w:val="12ﾠ000 Ft"/>
        </w:smartTagPr>
        <w:r w:rsidRPr="00365413">
          <w:rPr>
            <w:rFonts w:ascii="Century Gothic" w:hAnsi="Century Gothic"/>
            <w:sz w:val="22"/>
            <w:szCs w:val="22"/>
          </w:rPr>
          <w:t>12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> 000 Ft</w:t>
        </w:r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Sírhantolás mélyített sír, koporsós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temetés                  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smartTag w:uri="urn:schemas-microsoft-com:office:smarttags" w:element="metricconverter">
        <w:smartTagPr>
          <w:attr w:name="ProductID" w:val="15ﾠ000 Ft"/>
        </w:smartTagPr>
        <w:r w:rsidRPr="00365413">
          <w:rPr>
            <w:rFonts w:ascii="Century Gothic" w:hAnsi="Century Gothic"/>
            <w:sz w:val="22"/>
            <w:szCs w:val="22"/>
          </w:rPr>
          <w:t>15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> 000 Ft</w:t>
        </w:r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 xml:space="preserve">Ravatalozás                                                       </w:t>
      </w:r>
      <w:r>
        <w:rPr>
          <w:rFonts w:ascii="Century Gothic" w:hAnsi="Century Gothic"/>
          <w:sz w:val="22"/>
          <w:szCs w:val="22"/>
        </w:rPr>
        <w:t xml:space="preserve">                            </w:t>
      </w:r>
      <w:smartTag w:uri="urn:schemas-microsoft-com:office:smarttags" w:element="metricconverter">
        <w:smartTagPr>
          <w:attr w:name="ProductID" w:val="25 000 Ft"/>
        </w:smartTagPr>
        <w:r w:rsidRPr="00365413">
          <w:rPr>
            <w:rFonts w:ascii="Century Gothic" w:hAnsi="Century Gothic"/>
            <w:sz w:val="22"/>
            <w:szCs w:val="22"/>
          </w:rPr>
          <w:t>25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 xml:space="preserve"> </w:t>
        </w:r>
        <w:smartTag w:uri="urn:schemas-microsoft-com:office:smarttags" w:element="metricconverter">
          <w:smartTagPr>
            <w:attr w:name="ProductID" w:val="000 Ft"/>
          </w:smartTagPr>
          <w:r w:rsidRPr="00365413">
            <w:rPr>
              <w:rFonts w:ascii="Century Gothic" w:hAnsi="Century Gothic"/>
              <w:sz w:val="22"/>
              <w:szCs w:val="22"/>
            </w:rPr>
            <w:t>000 Ft</w:t>
          </w:r>
        </w:smartTag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Külső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ravatal                                                     </w:t>
      </w:r>
      <w:r>
        <w:rPr>
          <w:rFonts w:ascii="Century Gothic" w:hAnsi="Century Gothic"/>
          <w:sz w:val="22"/>
          <w:szCs w:val="22"/>
        </w:rPr>
        <w:t xml:space="preserve">                             </w:t>
      </w:r>
      <w:smartTag w:uri="urn:schemas-microsoft-com:office:smarttags" w:element="metricconverter">
        <w:smartTagPr>
          <w:attr w:name="ProductID" w:val="20 000 Ft"/>
        </w:smartTagPr>
        <w:r w:rsidRPr="00365413">
          <w:rPr>
            <w:rFonts w:ascii="Century Gothic" w:hAnsi="Century Gothic"/>
            <w:sz w:val="22"/>
            <w:szCs w:val="22"/>
          </w:rPr>
          <w:t>20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 xml:space="preserve"> 000 Ft</w:t>
        </w:r>
      </w:smartTag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Sírhelykezelés </w:t>
      </w:r>
      <w:proofErr w:type="gramStart"/>
      <w:r w:rsidRPr="00365413">
        <w:rPr>
          <w:rFonts w:ascii="Century Gothic" w:hAnsi="Century Gothic"/>
          <w:sz w:val="22"/>
          <w:szCs w:val="22"/>
        </w:rPr>
        <w:t>( megváltáskor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)                                        </w:t>
      </w:r>
      <w:r w:rsidRPr="00365413">
        <w:rPr>
          <w:rFonts w:ascii="Century Gothic" w:hAnsi="Century Gothic"/>
          <w:sz w:val="22"/>
          <w:szCs w:val="22"/>
        </w:rPr>
        <w:tab/>
        <w:t>3 600 Ft/alkalom</w:t>
      </w:r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Sírhely kijelölése (új sírhely esetén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)                                </w:t>
      </w:r>
      <w:r w:rsidRPr="00365413">
        <w:rPr>
          <w:rFonts w:ascii="Century Gothic" w:hAnsi="Century Gothic"/>
          <w:sz w:val="22"/>
          <w:szCs w:val="22"/>
        </w:rPr>
        <w:tab/>
        <w:t>3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000 Ft/alkalom</w:t>
      </w:r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Hűtési díj az első három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napig            </w:t>
      </w:r>
      <w:r>
        <w:rPr>
          <w:rFonts w:ascii="Century Gothic" w:hAnsi="Century Gothic"/>
          <w:sz w:val="22"/>
          <w:szCs w:val="22"/>
        </w:rPr>
        <w:t xml:space="preserve">                              5</w:t>
      </w:r>
      <w:proofErr w:type="gramEnd"/>
      <w:r>
        <w:rPr>
          <w:rFonts w:ascii="Century Gothic" w:hAnsi="Century Gothic"/>
          <w:sz w:val="22"/>
          <w:szCs w:val="22"/>
        </w:rPr>
        <w:t xml:space="preserve"> 500 </w:t>
      </w:r>
      <w:r w:rsidRPr="00365413">
        <w:rPr>
          <w:rFonts w:ascii="Century Gothic" w:hAnsi="Century Gothic"/>
          <w:sz w:val="22"/>
          <w:szCs w:val="22"/>
        </w:rPr>
        <w:t>Ft átalány</w:t>
      </w:r>
    </w:p>
    <w:p w:rsidR="00365413" w:rsidRPr="00365413" w:rsidRDefault="00365413" w:rsidP="00365413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61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Hűtési díj:</w:t>
      </w:r>
    </w:p>
    <w:p w:rsidR="00365413" w:rsidRPr="00365413" w:rsidRDefault="00365413" w:rsidP="00365413">
      <w:pPr>
        <w:tabs>
          <w:tab w:val="right" w:pos="7920"/>
        </w:tabs>
        <w:overflowPunct w:val="0"/>
        <w:autoSpaceDE w:val="0"/>
        <w:autoSpaceDN w:val="0"/>
        <w:adjustRightInd w:val="0"/>
        <w:ind w:left="720" w:right="115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    </w:t>
      </w:r>
      <w:proofErr w:type="gramStart"/>
      <w:r w:rsidRPr="00365413">
        <w:rPr>
          <w:rFonts w:ascii="Century Gothic" w:hAnsi="Century Gothic"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4. naptól minden megkezdett nap után </w:t>
      </w:r>
      <w:r w:rsidRPr="00365413">
        <w:rPr>
          <w:rFonts w:ascii="Century Gothic" w:hAnsi="Century Gothic"/>
          <w:sz w:val="22"/>
          <w:szCs w:val="22"/>
        </w:rPr>
        <w:tab/>
        <w:t xml:space="preserve">2 600 Ft/nap  </w:t>
      </w:r>
    </w:p>
    <w:p w:rsidR="00365413" w:rsidRPr="00365413" w:rsidRDefault="00365413" w:rsidP="00365413">
      <w:pPr>
        <w:tabs>
          <w:tab w:val="right" w:pos="7920"/>
        </w:tabs>
        <w:overflowPunct w:val="0"/>
        <w:autoSpaceDE w:val="0"/>
        <w:autoSpaceDN w:val="0"/>
        <w:adjustRightInd w:val="0"/>
        <w:ind w:right="1152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      14. </w:t>
      </w:r>
      <w:proofErr w:type="gramStart"/>
      <w:r w:rsidRPr="00365413">
        <w:rPr>
          <w:rFonts w:ascii="Century Gothic" w:hAnsi="Century Gothic"/>
          <w:sz w:val="22"/>
          <w:szCs w:val="22"/>
        </w:rPr>
        <w:t>Halott vivők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                                               </w:t>
      </w:r>
      <w:r>
        <w:rPr>
          <w:rFonts w:ascii="Century Gothic" w:hAnsi="Century Gothic"/>
          <w:sz w:val="22"/>
          <w:szCs w:val="22"/>
        </w:rPr>
        <w:t xml:space="preserve">                               </w:t>
      </w:r>
      <w:r w:rsidRPr="00365413">
        <w:rPr>
          <w:rFonts w:ascii="Century Gothic" w:hAnsi="Century Gothic"/>
          <w:sz w:val="22"/>
          <w:szCs w:val="22"/>
        </w:rPr>
        <w:t>5.200 Ft/fő</w:t>
      </w:r>
    </w:p>
    <w:p w:rsidR="00365413" w:rsidRPr="00365413" w:rsidRDefault="00365413" w:rsidP="00365413">
      <w:pPr>
        <w:tabs>
          <w:tab w:val="right" w:pos="7920"/>
        </w:tabs>
        <w:overflowPunct w:val="0"/>
        <w:autoSpaceDE w:val="0"/>
        <w:autoSpaceDN w:val="0"/>
        <w:adjustRightInd w:val="0"/>
        <w:ind w:left="720" w:right="1152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365413">
        <w:rPr>
          <w:rFonts w:ascii="Century Gothic" w:hAnsi="Century Gothic"/>
          <w:b/>
          <w:sz w:val="22"/>
          <w:szCs w:val="22"/>
        </w:rPr>
        <w:t xml:space="preserve">A temetőben alkalmazott egyéb díjak 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proofErr w:type="gramStart"/>
      <w:r w:rsidRPr="00365413">
        <w:rPr>
          <w:rFonts w:ascii="Century Gothic" w:hAnsi="Century Gothic"/>
          <w:b/>
          <w:sz w:val="22"/>
          <w:szCs w:val="22"/>
        </w:rPr>
        <w:t>általános</w:t>
      </w:r>
      <w:proofErr w:type="gramEnd"/>
      <w:r w:rsidRPr="00365413">
        <w:rPr>
          <w:rFonts w:ascii="Century Gothic" w:hAnsi="Century Gothic"/>
          <w:b/>
          <w:sz w:val="22"/>
          <w:szCs w:val="22"/>
        </w:rPr>
        <w:t xml:space="preserve"> forgalmi adó nélkül számított mértéke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65413">
          <w:rPr>
            <w:rFonts w:ascii="Century Gothic" w:hAnsi="Century Gothic"/>
            <w:sz w:val="22"/>
            <w:szCs w:val="22"/>
          </w:rPr>
          <w:t>1. A</w:t>
        </w:r>
      </w:smartTag>
      <w:r w:rsidRPr="00365413">
        <w:rPr>
          <w:rFonts w:ascii="Century Gothic" w:hAnsi="Century Gothic"/>
          <w:sz w:val="22"/>
          <w:szCs w:val="22"/>
        </w:rPr>
        <w:t xml:space="preserve"> temetkezési hely, illetve az újraváltás díja: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>a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) egyes sírhely                                                     </w:t>
      </w:r>
      <w:r w:rsidRPr="0036541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  </w:t>
      </w:r>
      <w:r w:rsidRPr="00365413">
        <w:rPr>
          <w:rFonts w:ascii="Century Gothic" w:hAnsi="Century Gothic"/>
          <w:sz w:val="22"/>
          <w:szCs w:val="22"/>
        </w:rPr>
        <w:t>12 500 Ft/25 év</w:t>
      </w: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b) dupla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sírhely                                                         </w:t>
      </w:r>
      <w:r>
        <w:rPr>
          <w:rFonts w:ascii="Century Gothic" w:hAnsi="Century Gothic"/>
          <w:sz w:val="22"/>
          <w:szCs w:val="22"/>
        </w:rPr>
        <w:t xml:space="preserve"> </w:t>
      </w:r>
      <w:r w:rsidRPr="00365413">
        <w:rPr>
          <w:rFonts w:ascii="Century Gothic" w:hAnsi="Century Gothic"/>
          <w:sz w:val="22"/>
          <w:szCs w:val="22"/>
        </w:rPr>
        <w:t>20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000 Ft/25 év</w:t>
      </w: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c)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Kolumbárium                                                  </w:t>
      </w:r>
      <w:r w:rsidRPr="0036541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      </w:t>
      </w:r>
      <w:r w:rsidRPr="00365413">
        <w:rPr>
          <w:rFonts w:ascii="Century Gothic" w:hAnsi="Century Gothic"/>
          <w:sz w:val="22"/>
          <w:szCs w:val="22"/>
        </w:rPr>
        <w:t>6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000 Ft/10 év</w:t>
      </w: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d) gyermek </w:t>
      </w:r>
      <w:proofErr w:type="gramStart"/>
      <w:r w:rsidRPr="00365413">
        <w:rPr>
          <w:rFonts w:ascii="Century Gothic" w:hAnsi="Century Gothic"/>
          <w:sz w:val="22"/>
          <w:szCs w:val="22"/>
        </w:rPr>
        <w:t>sírhely                                                       7</w:t>
      </w:r>
      <w:proofErr w:type="gramEnd"/>
      <w:r w:rsidRPr="00365413">
        <w:rPr>
          <w:rFonts w:ascii="Century Gothic" w:hAnsi="Century Gothic"/>
          <w:sz w:val="22"/>
          <w:szCs w:val="22"/>
        </w:rPr>
        <w:t> 500 Ft/25 év</w:t>
      </w: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>e</w:t>
      </w:r>
      <w:proofErr w:type="gramEnd"/>
      <w:r w:rsidRPr="00365413">
        <w:rPr>
          <w:rFonts w:ascii="Century Gothic" w:hAnsi="Century Gothic"/>
          <w:sz w:val="22"/>
          <w:szCs w:val="22"/>
        </w:rPr>
        <w:t>) urna sírhely                                                              7 500 Ft/10 év</w:t>
      </w: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>f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)  Sírbolt ( 4 személyes )                                  </w:t>
      </w:r>
      <w:r w:rsidRPr="00365413">
        <w:rPr>
          <w:rFonts w:ascii="Century Gothic" w:hAnsi="Century Gothic"/>
          <w:sz w:val="22"/>
          <w:szCs w:val="22"/>
        </w:rPr>
        <w:tab/>
        <w:t xml:space="preserve">  </w:t>
      </w:r>
      <w:r>
        <w:rPr>
          <w:rFonts w:ascii="Century Gothic" w:hAnsi="Century Gothic"/>
          <w:sz w:val="22"/>
          <w:szCs w:val="22"/>
        </w:rPr>
        <w:t xml:space="preserve">    </w:t>
      </w:r>
      <w:r w:rsidRPr="00365413">
        <w:rPr>
          <w:rFonts w:ascii="Century Gothic" w:hAnsi="Century Gothic"/>
          <w:sz w:val="22"/>
          <w:szCs w:val="22"/>
        </w:rPr>
        <w:t xml:space="preserve">  120 000 Ft/60 év</w:t>
      </w:r>
    </w:p>
    <w:p w:rsidR="00365413" w:rsidRPr="00365413" w:rsidRDefault="00365413" w:rsidP="00365413">
      <w:pPr>
        <w:tabs>
          <w:tab w:val="right" w:pos="7020"/>
        </w:tabs>
        <w:overflowPunct w:val="0"/>
        <w:autoSpaceDE w:val="0"/>
        <w:autoSpaceDN w:val="0"/>
        <w:adjustRightInd w:val="0"/>
        <w:ind w:left="540"/>
        <w:rPr>
          <w:rFonts w:ascii="Century Gothic" w:hAnsi="Century Gothic"/>
          <w:sz w:val="22"/>
          <w:szCs w:val="22"/>
        </w:rPr>
      </w:pPr>
      <w:proofErr w:type="gramStart"/>
      <w:r w:rsidRPr="00365413">
        <w:rPr>
          <w:rFonts w:ascii="Century Gothic" w:hAnsi="Century Gothic"/>
          <w:sz w:val="22"/>
          <w:szCs w:val="22"/>
        </w:rPr>
        <w:t>g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) sírbolt (6 személyes)                                          </w:t>
      </w:r>
      <w:r>
        <w:rPr>
          <w:rFonts w:ascii="Century Gothic" w:hAnsi="Century Gothic"/>
          <w:sz w:val="22"/>
          <w:szCs w:val="22"/>
        </w:rPr>
        <w:t xml:space="preserve"> </w:t>
      </w:r>
      <w:r w:rsidRPr="00365413">
        <w:rPr>
          <w:rFonts w:ascii="Century Gothic" w:hAnsi="Century Gothic"/>
          <w:sz w:val="22"/>
          <w:szCs w:val="22"/>
        </w:rPr>
        <w:t xml:space="preserve"> 300 000 Ft/60 év</w:t>
      </w: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365413">
          <w:rPr>
            <w:rFonts w:ascii="Century Gothic" w:hAnsi="Century Gothic"/>
            <w:sz w:val="22"/>
            <w:szCs w:val="22"/>
          </w:rPr>
          <w:t>2. A</w:t>
        </w:r>
      </w:smartTag>
      <w:r w:rsidRPr="00365413">
        <w:rPr>
          <w:rFonts w:ascii="Century Gothic" w:hAnsi="Century Gothic"/>
          <w:sz w:val="22"/>
          <w:szCs w:val="22"/>
        </w:rPr>
        <w:t xml:space="preserve"> temetkezési szolgáltatók kivételével a temetőben vállalkozásszerűen munkát végzők által fizetendő temető-fenntartási hozzájárulás díja 3 000 Ft/síremlék.</w:t>
      </w: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365413">
          <w:rPr>
            <w:rFonts w:ascii="Century Gothic" w:hAnsi="Century Gothic"/>
            <w:sz w:val="22"/>
            <w:szCs w:val="22"/>
          </w:rPr>
          <w:t>3. A</w:t>
        </w:r>
      </w:smartTag>
      <w:r w:rsidRPr="00365413">
        <w:rPr>
          <w:rFonts w:ascii="Century Gothic" w:hAnsi="Century Gothic"/>
          <w:sz w:val="22"/>
          <w:szCs w:val="22"/>
        </w:rPr>
        <w:t xml:space="preserve"> temetői létesítmények igénybevételéért a temetkezési szolgáltatók által fizetendő díj 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>34 000 Ft/alkalom.</w:t>
      </w: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tabs>
          <w:tab w:val="right" w:pos="6480"/>
        </w:tabs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2. melléklet </w:t>
      </w:r>
    </w:p>
    <w:p w:rsid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</w:t>
      </w:r>
      <w:r w:rsidRPr="00365413">
        <w:rPr>
          <w:rFonts w:ascii="Century Gothic" w:hAnsi="Century Gothic"/>
          <w:sz w:val="22"/>
          <w:szCs w:val="22"/>
        </w:rPr>
        <w:t>/2014. (</w:t>
      </w:r>
      <w:r>
        <w:rPr>
          <w:rFonts w:ascii="Century Gothic" w:hAnsi="Century Gothic"/>
          <w:sz w:val="22"/>
          <w:szCs w:val="22"/>
        </w:rPr>
        <w:t xml:space="preserve">II. 27.) </w:t>
      </w:r>
      <w:r w:rsidRPr="00365413">
        <w:rPr>
          <w:rFonts w:ascii="Century Gothic" w:hAnsi="Century Gothic"/>
          <w:sz w:val="22"/>
          <w:szCs w:val="22"/>
        </w:rPr>
        <w:t>önkormányzati rendelethez</w:t>
      </w:r>
    </w:p>
    <w:p w:rsid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</w:p>
    <w:p w:rsid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right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65413">
          <w:rPr>
            <w:rFonts w:ascii="Century Gothic" w:hAnsi="Century Gothic"/>
            <w:sz w:val="22"/>
            <w:szCs w:val="22"/>
          </w:rPr>
          <w:t>1. A</w:t>
        </w:r>
      </w:smartTag>
      <w:r w:rsidRPr="00365413">
        <w:rPr>
          <w:rFonts w:ascii="Century Gothic" w:hAnsi="Century Gothic"/>
          <w:sz w:val="22"/>
          <w:szCs w:val="22"/>
        </w:rPr>
        <w:t xml:space="preserve"> temetkezési helyek méretei</w:t>
      </w: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1801"/>
        <w:gridCol w:w="1800"/>
        <w:gridCol w:w="1801"/>
        <w:gridCol w:w="1802"/>
      </w:tblGrid>
      <w:tr w:rsidR="00365413" w:rsidRPr="00365413" w:rsidTr="00532484">
        <w:tc>
          <w:tcPr>
            <w:tcW w:w="983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1800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B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C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1.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</w:rPr>
            </w:pPr>
            <w:r w:rsidRPr="00365413">
              <w:rPr>
                <w:rFonts w:ascii="Century Gothic" w:hAnsi="Century Gothic"/>
                <w:b/>
                <w:sz w:val="22"/>
                <w:szCs w:val="22"/>
              </w:rPr>
              <w:t>Sírhely, sírbolt, urnasírbolt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</w:rPr>
            </w:pPr>
            <w:r w:rsidRPr="00365413">
              <w:rPr>
                <w:rFonts w:ascii="Century Gothic" w:hAnsi="Century Gothic"/>
                <w:b/>
                <w:sz w:val="22"/>
                <w:szCs w:val="22"/>
              </w:rPr>
              <w:t>Hossza (cm)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</w:rPr>
            </w:pPr>
            <w:r w:rsidRPr="00365413">
              <w:rPr>
                <w:rFonts w:ascii="Century Gothic" w:hAnsi="Century Gothic"/>
                <w:b/>
                <w:sz w:val="22"/>
                <w:szCs w:val="22"/>
              </w:rPr>
              <w:t>Szélessége (cm)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</w:rPr>
            </w:pPr>
          </w:p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</w:rPr>
            </w:pPr>
            <w:r w:rsidRPr="00365413">
              <w:rPr>
                <w:rFonts w:ascii="Century Gothic" w:hAnsi="Century Gothic"/>
                <w:b/>
                <w:sz w:val="22"/>
                <w:szCs w:val="22"/>
              </w:rPr>
              <w:t>Mélysége (cm)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2.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Egyes sírhely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210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100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--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3.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Kettes sírhely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210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200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--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4.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Gyermek sírhely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130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60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--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5.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Urna sírhely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100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60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--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6.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Kettes sírbolt</w:t>
            </w:r>
          </w:p>
        </w:tc>
        <w:tc>
          <w:tcPr>
            <w:tcW w:w="1800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310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180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220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7.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Négyes sírbolt</w:t>
            </w:r>
          </w:p>
        </w:tc>
        <w:tc>
          <w:tcPr>
            <w:tcW w:w="1800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310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240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220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8.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Hatos sírbolt</w:t>
            </w:r>
          </w:p>
        </w:tc>
        <w:tc>
          <w:tcPr>
            <w:tcW w:w="1800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310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320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220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9.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Kettes urnasírbolt</w:t>
            </w:r>
          </w:p>
        </w:tc>
        <w:tc>
          <w:tcPr>
            <w:tcW w:w="1800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100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60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150</w:t>
            </w:r>
          </w:p>
        </w:tc>
      </w:tr>
      <w:tr w:rsidR="00365413" w:rsidRPr="00365413" w:rsidTr="00532484">
        <w:tc>
          <w:tcPr>
            <w:tcW w:w="983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10.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Négyes urnasírbolt</w:t>
            </w:r>
          </w:p>
        </w:tc>
        <w:tc>
          <w:tcPr>
            <w:tcW w:w="1800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100</w:t>
            </w:r>
          </w:p>
        </w:tc>
        <w:tc>
          <w:tcPr>
            <w:tcW w:w="1801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80</w:t>
            </w:r>
          </w:p>
        </w:tc>
        <w:tc>
          <w:tcPr>
            <w:tcW w:w="1802" w:type="dxa"/>
            <w:shd w:val="clear" w:color="auto" w:fill="auto"/>
          </w:tcPr>
          <w:p w:rsidR="00365413" w:rsidRPr="00365413" w:rsidRDefault="00365413" w:rsidP="005324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365413">
              <w:rPr>
                <w:rFonts w:ascii="Century Gothic" w:hAnsi="Century Gothic"/>
                <w:sz w:val="22"/>
                <w:szCs w:val="22"/>
              </w:rPr>
              <w:t>150</w:t>
            </w:r>
          </w:p>
        </w:tc>
      </w:tr>
    </w:tbl>
    <w:p w:rsidR="00365413" w:rsidRPr="00365413" w:rsidRDefault="00365413" w:rsidP="00365413">
      <w:pPr>
        <w:overflowPunct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ind w:left="288"/>
        <w:jc w:val="both"/>
        <w:rPr>
          <w:rFonts w:ascii="Century Gothic" w:hAnsi="Century Gothic"/>
          <w:sz w:val="22"/>
          <w:szCs w:val="22"/>
        </w:rPr>
      </w:pPr>
    </w:p>
    <w:p w:rsidR="00365413" w:rsidRPr="00365413" w:rsidRDefault="00365413" w:rsidP="00365413">
      <w:pPr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 xml:space="preserve">2. Az egyes temetési helyek egymástól mért távolsága új parcella esetén: </w:t>
      </w:r>
    </w:p>
    <w:p w:rsidR="00365413" w:rsidRPr="00365413" w:rsidRDefault="00365413" w:rsidP="00365413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  <w:t xml:space="preserve">Egyes, kettes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sírhely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 xml:space="preserve">     </w:t>
      </w:r>
      <w:r w:rsidRPr="00365413">
        <w:rPr>
          <w:rFonts w:ascii="Century Gothic" w:hAnsi="Century Gothic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0 cm"/>
        </w:smartTagPr>
        <w:r w:rsidRPr="00365413">
          <w:rPr>
            <w:rFonts w:ascii="Century Gothic" w:hAnsi="Century Gothic"/>
            <w:sz w:val="22"/>
            <w:szCs w:val="22"/>
          </w:rPr>
          <w:t>80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 xml:space="preserve"> cm</w:t>
        </w:r>
      </w:smartTag>
    </w:p>
    <w:p w:rsidR="00365413" w:rsidRPr="00365413" w:rsidRDefault="00365413" w:rsidP="00365413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</w:r>
      <w:proofErr w:type="gramStart"/>
      <w:r w:rsidRPr="00365413">
        <w:rPr>
          <w:rFonts w:ascii="Century Gothic" w:hAnsi="Century Gothic"/>
          <w:sz w:val="22"/>
          <w:szCs w:val="22"/>
        </w:rPr>
        <w:t>Gyermeksírhely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  <w:t xml:space="preserve">  </w:t>
      </w:r>
      <w:r w:rsidRPr="00365413">
        <w:rPr>
          <w:rFonts w:ascii="Century Gothic" w:hAnsi="Century Gothic"/>
          <w:sz w:val="22"/>
          <w:szCs w:val="22"/>
        </w:rPr>
        <w:tab/>
        <w:t xml:space="preserve">  </w:t>
      </w:r>
      <w:r w:rsidRPr="00365413"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 xml:space="preserve">     </w:t>
      </w:r>
      <w:r w:rsidRPr="00365413">
        <w:rPr>
          <w:rFonts w:ascii="Century Gothic" w:hAnsi="Century Gothic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0 cm"/>
        </w:smartTagPr>
        <w:r w:rsidRPr="00365413">
          <w:rPr>
            <w:rFonts w:ascii="Century Gothic" w:hAnsi="Century Gothic"/>
            <w:sz w:val="22"/>
            <w:szCs w:val="22"/>
          </w:rPr>
          <w:t>60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 xml:space="preserve"> cm</w:t>
        </w:r>
      </w:smartTag>
    </w:p>
    <w:p w:rsidR="00365413" w:rsidRPr="00365413" w:rsidRDefault="00365413" w:rsidP="00365413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  <w:t xml:space="preserve">Kettős, négyes, hatos </w:t>
      </w:r>
      <w:proofErr w:type="gramStart"/>
      <w:r w:rsidRPr="00365413">
        <w:rPr>
          <w:rFonts w:ascii="Century Gothic" w:hAnsi="Century Gothic"/>
          <w:sz w:val="22"/>
          <w:szCs w:val="22"/>
        </w:rPr>
        <w:t xml:space="preserve">sírbolt  </w:t>
      </w:r>
      <w:r w:rsidRPr="00365413">
        <w:rPr>
          <w:rFonts w:ascii="Century Gothic" w:hAnsi="Century Gothic"/>
          <w:sz w:val="22"/>
          <w:szCs w:val="22"/>
        </w:rPr>
        <w:tab/>
      </w:r>
      <w:r w:rsidRPr="0036541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  </w:t>
      </w:r>
      <w:smartTag w:uri="urn:schemas-microsoft-com:office:smarttags" w:element="metricconverter">
        <w:smartTagPr>
          <w:attr w:name="ProductID" w:val="100 cm"/>
        </w:smartTagPr>
        <w:r w:rsidRPr="00365413">
          <w:rPr>
            <w:rFonts w:ascii="Century Gothic" w:hAnsi="Century Gothic"/>
            <w:sz w:val="22"/>
            <w:szCs w:val="22"/>
          </w:rPr>
          <w:t>100</w:t>
        </w:r>
        <w:proofErr w:type="gramEnd"/>
        <w:r w:rsidRPr="00365413">
          <w:rPr>
            <w:rFonts w:ascii="Century Gothic" w:hAnsi="Century Gothic"/>
            <w:sz w:val="22"/>
            <w:szCs w:val="22"/>
          </w:rPr>
          <w:t xml:space="preserve"> cm</w:t>
        </w:r>
      </w:smartTag>
      <w:r w:rsidRPr="00365413">
        <w:rPr>
          <w:rFonts w:ascii="Century Gothic" w:hAnsi="Century Gothic"/>
          <w:sz w:val="22"/>
          <w:szCs w:val="22"/>
        </w:rPr>
        <w:t xml:space="preserve"> </w:t>
      </w:r>
    </w:p>
    <w:p w:rsidR="00365413" w:rsidRPr="00365413" w:rsidRDefault="00365413" w:rsidP="00365413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365413">
        <w:rPr>
          <w:rFonts w:ascii="Century Gothic" w:hAnsi="Century Gothic"/>
          <w:sz w:val="22"/>
          <w:szCs w:val="22"/>
        </w:rPr>
        <w:tab/>
        <w:t>Urnasírhely, kett</w:t>
      </w:r>
      <w:r>
        <w:rPr>
          <w:rFonts w:ascii="Century Gothic" w:hAnsi="Century Gothic"/>
          <w:sz w:val="22"/>
          <w:szCs w:val="22"/>
        </w:rPr>
        <w:t xml:space="preserve">es négyes </w:t>
      </w:r>
      <w:proofErr w:type="gramStart"/>
      <w:r>
        <w:rPr>
          <w:rFonts w:ascii="Century Gothic" w:hAnsi="Century Gothic"/>
          <w:sz w:val="22"/>
          <w:szCs w:val="22"/>
        </w:rPr>
        <w:t>urnasírbolt    120</w:t>
      </w:r>
      <w:proofErr w:type="gramEnd"/>
      <w:r w:rsidRPr="00365413">
        <w:rPr>
          <w:rFonts w:ascii="Century Gothic" w:hAnsi="Century Gothic"/>
          <w:sz w:val="22"/>
          <w:szCs w:val="22"/>
        </w:rPr>
        <w:t xml:space="preserve"> cm</w:t>
      </w:r>
    </w:p>
    <w:p w:rsidR="004467A5" w:rsidRPr="00365413" w:rsidRDefault="004467A5">
      <w:pPr>
        <w:rPr>
          <w:rFonts w:ascii="Century Gothic" w:hAnsi="Century Gothic"/>
          <w:sz w:val="22"/>
          <w:szCs w:val="22"/>
        </w:rPr>
      </w:pPr>
    </w:p>
    <w:sectPr w:rsidR="004467A5" w:rsidRPr="00365413" w:rsidSect="0044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68AF"/>
    <w:multiLevelType w:val="hybridMultilevel"/>
    <w:tmpl w:val="BC34B228"/>
    <w:lvl w:ilvl="0" w:tplc="80ACCF70">
      <w:start w:val="2"/>
      <w:numFmt w:val="lowerLetter"/>
      <w:lvlText w:val="%1)"/>
      <w:lvlJc w:val="left"/>
      <w:pPr>
        <w:ind w:left="21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95" w:hanging="360"/>
      </w:pPr>
    </w:lvl>
    <w:lvl w:ilvl="2" w:tplc="040E001B" w:tentative="1">
      <w:start w:val="1"/>
      <w:numFmt w:val="lowerRoman"/>
      <w:lvlText w:val="%3."/>
      <w:lvlJc w:val="right"/>
      <w:pPr>
        <w:ind w:left="3615" w:hanging="180"/>
      </w:pPr>
    </w:lvl>
    <w:lvl w:ilvl="3" w:tplc="040E000F" w:tentative="1">
      <w:start w:val="1"/>
      <w:numFmt w:val="decimal"/>
      <w:lvlText w:val="%4."/>
      <w:lvlJc w:val="left"/>
      <w:pPr>
        <w:ind w:left="4335" w:hanging="360"/>
      </w:pPr>
    </w:lvl>
    <w:lvl w:ilvl="4" w:tplc="040E0019" w:tentative="1">
      <w:start w:val="1"/>
      <w:numFmt w:val="lowerLetter"/>
      <w:lvlText w:val="%5."/>
      <w:lvlJc w:val="left"/>
      <w:pPr>
        <w:ind w:left="5055" w:hanging="360"/>
      </w:pPr>
    </w:lvl>
    <w:lvl w:ilvl="5" w:tplc="040E001B" w:tentative="1">
      <w:start w:val="1"/>
      <w:numFmt w:val="lowerRoman"/>
      <w:lvlText w:val="%6."/>
      <w:lvlJc w:val="right"/>
      <w:pPr>
        <w:ind w:left="5775" w:hanging="180"/>
      </w:pPr>
    </w:lvl>
    <w:lvl w:ilvl="6" w:tplc="040E000F" w:tentative="1">
      <w:start w:val="1"/>
      <w:numFmt w:val="decimal"/>
      <w:lvlText w:val="%7."/>
      <w:lvlJc w:val="left"/>
      <w:pPr>
        <w:ind w:left="6495" w:hanging="360"/>
      </w:pPr>
    </w:lvl>
    <w:lvl w:ilvl="7" w:tplc="040E0019" w:tentative="1">
      <w:start w:val="1"/>
      <w:numFmt w:val="lowerLetter"/>
      <w:lvlText w:val="%8."/>
      <w:lvlJc w:val="left"/>
      <w:pPr>
        <w:ind w:left="7215" w:hanging="360"/>
      </w:pPr>
    </w:lvl>
    <w:lvl w:ilvl="8" w:tplc="040E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204E0C18"/>
    <w:multiLevelType w:val="hybridMultilevel"/>
    <w:tmpl w:val="F984F4F2"/>
    <w:lvl w:ilvl="0" w:tplc="70C4AD2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EC74E73"/>
    <w:multiLevelType w:val="hybridMultilevel"/>
    <w:tmpl w:val="34AAB972"/>
    <w:lvl w:ilvl="0" w:tplc="1BFE6342">
      <w:start w:val="1"/>
      <w:numFmt w:val="decimal"/>
      <w:lvlText w:val="(%1)"/>
      <w:lvlJc w:val="left"/>
      <w:pPr>
        <w:tabs>
          <w:tab w:val="num" w:pos="349"/>
        </w:tabs>
        <w:ind w:left="34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">
    <w:nsid w:val="54F57202"/>
    <w:multiLevelType w:val="hybridMultilevel"/>
    <w:tmpl w:val="D4D4844E"/>
    <w:lvl w:ilvl="0" w:tplc="F58462F8">
      <w:start w:val="2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  <w:i/>
      </w:rPr>
    </w:lvl>
    <w:lvl w:ilvl="1" w:tplc="09A8EDBE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ascii="Century Gothic" w:eastAsia="Times New Roman" w:hAnsi="Century Gothic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4">
    <w:nsid w:val="6CCE6708"/>
    <w:multiLevelType w:val="hybridMultilevel"/>
    <w:tmpl w:val="A57287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9E6187"/>
    <w:multiLevelType w:val="hybridMultilevel"/>
    <w:tmpl w:val="A9A215CA"/>
    <w:lvl w:ilvl="0" w:tplc="51882FE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413"/>
    <w:rsid w:val="00365413"/>
    <w:rsid w:val="004467A5"/>
    <w:rsid w:val="007B58B7"/>
    <w:rsid w:val="009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365413"/>
    <w:rPr>
      <w:b/>
      <w:bCs/>
    </w:rPr>
  </w:style>
  <w:style w:type="paragraph" w:customStyle="1" w:styleId="Char">
    <w:name w:val="Char"/>
    <w:basedOn w:val="Norml"/>
    <w:rsid w:val="003654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rsid w:val="00365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E660-7BDA-46DB-B91D-3A324955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1574</Words>
  <Characters>10867</Characters>
  <Application>Microsoft Office Word</Application>
  <DocSecurity>0</DocSecurity>
  <Lines>90</Lines>
  <Paragraphs>24</Paragraphs>
  <ScaleCrop>false</ScaleCrop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Tóth Vilmosné</cp:lastModifiedBy>
  <cp:revision>2</cp:revision>
  <dcterms:created xsi:type="dcterms:W3CDTF">2014-02-25T09:30:00Z</dcterms:created>
  <dcterms:modified xsi:type="dcterms:W3CDTF">2014-02-25T14:19:00Z</dcterms:modified>
</cp:coreProperties>
</file>