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89F" w:rsidRDefault="0051589F" w:rsidP="0051589F">
      <w:pPr>
        <w:autoSpaceDE w:val="0"/>
        <w:autoSpaceDN w:val="0"/>
        <w:adjustRightInd w:val="0"/>
        <w:ind w:left="2148" w:firstLine="684"/>
        <w:jc w:val="center"/>
        <w:rPr>
          <w:b/>
          <w:i/>
        </w:rPr>
      </w:pPr>
      <w:r>
        <w:rPr>
          <w:b/>
          <w:i/>
        </w:rPr>
        <w:t>2. sz. függelék</w:t>
      </w:r>
      <w:r w:rsidRPr="005F4AA4">
        <w:rPr>
          <w:b/>
          <w:i/>
        </w:rPr>
        <w:t xml:space="preserve"> </w:t>
      </w:r>
      <w:r>
        <w:rPr>
          <w:b/>
          <w:i/>
        </w:rPr>
        <w:t>a 11/2013.(VII.02.) önkormányzati rendelethez</w:t>
      </w:r>
    </w:p>
    <w:p w:rsidR="0051589F" w:rsidRDefault="0051589F" w:rsidP="0051589F">
      <w:pPr>
        <w:keepNext/>
        <w:keepLines/>
        <w:autoSpaceDE w:val="0"/>
        <w:autoSpaceDN w:val="0"/>
        <w:adjustRightInd w:val="0"/>
        <w:jc w:val="right"/>
        <w:rPr>
          <w:b/>
          <w:i/>
        </w:rPr>
      </w:pPr>
    </w:p>
    <w:p w:rsidR="0051589F" w:rsidRDefault="0051589F" w:rsidP="0051589F">
      <w:pPr>
        <w:keepNext/>
        <w:keepLines/>
        <w:autoSpaceDE w:val="0"/>
        <w:autoSpaceDN w:val="0"/>
        <w:adjustRightInd w:val="0"/>
        <w:jc w:val="center"/>
        <w:rPr>
          <w:b/>
          <w:bCs/>
        </w:rPr>
      </w:pPr>
      <w:r>
        <w:rPr>
          <w:b/>
          <w:bCs/>
        </w:rPr>
        <w:t>Licittárgyalási Szabályzat</w:t>
      </w:r>
    </w:p>
    <w:p w:rsidR="0051589F" w:rsidRDefault="0051589F" w:rsidP="0051589F">
      <w:pPr>
        <w:keepNext/>
        <w:keepLines/>
        <w:autoSpaceDE w:val="0"/>
        <w:autoSpaceDN w:val="0"/>
        <w:adjustRightInd w:val="0"/>
        <w:jc w:val="center"/>
        <w:rPr>
          <w:b/>
          <w:bCs/>
        </w:rPr>
      </w:pPr>
    </w:p>
    <w:p w:rsidR="0051589F" w:rsidRDefault="0051589F" w:rsidP="0051589F">
      <w:pPr>
        <w:keepNext/>
        <w:keepLines/>
        <w:autoSpaceDE w:val="0"/>
        <w:autoSpaceDN w:val="0"/>
        <w:adjustRightInd w:val="0"/>
        <w:jc w:val="center"/>
        <w:rPr>
          <w:b/>
          <w:bCs/>
        </w:rPr>
      </w:pPr>
      <w:r>
        <w:rPr>
          <w:b/>
          <w:bCs/>
        </w:rPr>
        <w:t>Az önkormányzati vállalkozói vagyon licittárgyalás</w:t>
      </w:r>
    </w:p>
    <w:p w:rsidR="0051589F" w:rsidRDefault="0051589F" w:rsidP="0051589F">
      <w:pPr>
        <w:keepNext/>
        <w:keepLines/>
        <w:autoSpaceDE w:val="0"/>
        <w:autoSpaceDN w:val="0"/>
        <w:adjustRightInd w:val="0"/>
        <w:jc w:val="center"/>
        <w:rPr>
          <w:b/>
          <w:bCs/>
        </w:rPr>
      </w:pPr>
      <w:proofErr w:type="gramStart"/>
      <w:r>
        <w:rPr>
          <w:b/>
          <w:bCs/>
        </w:rPr>
        <w:t>útján</w:t>
      </w:r>
      <w:proofErr w:type="gramEnd"/>
      <w:r>
        <w:rPr>
          <w:b/>
          <w:bCs/>
        </w:rPr>
        <w:t xml:space="preserve"> történő értékesítésének szabályzata</w:t>
      </w:r>
    </w:p>
    <w:p w:rsidR="0051589F" w:rsidRDefault="0051589F" w:rsidP="0051589F">
      <w:pPr>
        <w:keepNext/>
        <w:keepLines/>
        <w:autoSpaceDE w:val="0"/>
        <w:autoSpaceDN w:val="0"/>
        <w:adjustRightInd w:val="0"/>
        <w:jc w:val="both"/>
      </w:pPr>
    </w:p>
    <w:p w:rsidR="0051589F" w:rsidRDefault="0051589F" w:rsidP="0051589F">
      <w:pPr>
        <w:keepNext/>
        <w:keepLines/>
        <w:autoSpaceDE w:val="0"/>
        <w:autoSpaceDN w:val="0"/>
        <w:adjustRightInd w:val="0"/>
        <w:jc w:val="both"/>
      </w:pPr>
      <w:r>
        <w:t>A jelen szabályzat célja az, hogy:</w:t>
      </w:r>
    </w:p>
    <w:p w:rsidR="0051589F" w:rsidRDefault="0051589F" w:rsidP="0051589F">
      <w:pPr>
        <w:keepNext/>
        <w:keepLines/>
        <w:numPr>
          <w:ilvl w:val="1"/>
          <w:numId w:val="1"/>
        </w:numPr>
        <w:autoSpaceDE w:val="0"/>
        <w:autoSpaceDN w:val="0"/>
        <w:adjustRightInd w:val="0"/>
        <w:ind w:left="1361" w:hanging="284"/>
        <w:jc w:val="both"/>
      </w:pPr>
      <w:r>
        <w:t>meghatározza az önkormányzat vállalkozói vagyonának licittárgyalás útján történő értékesítési módját,</w:t>
      </w:r>
    </w:p>
    <w:p w:rsidR="0051589F" w:rsidRDefault="0051589F" w:rsidP="0051589F">
      <w:pPr>
        <w:keepNext/>
        <w:keepLines/>
        <w:numPr>
          <w:ilvl w:val="1"/>
          <w:numId w:val="1"/>
        </w:numPr>
        <w:autoSpaceDE w:val="0"/>
        <w:autoSpaceDN w:val="0"/>
        <w:adjustRightInd w:val="0"/>
        <w:ind w:left="1361" w:hanging="284"/>
        <w:jc w:val="both"/>
      </w:pPr>
      <w:r>
        <w:t>szabályozza a licittárgyalás útján történő értékesítés előkészítéséhez és lebonyolításához kapcsolódó feladatokat,</w:t>
      </w:r>
    </w:p>
    <w:p w:rsidR="0051589F" w:rsidRDefault="0051589F" w:rsidP="0051589F">
      <w:pPr>
        <w:keepNext/>
        <w:keepLines/>
        <w:numPr>
          <w:ilvl w:val="1"/>
          <w:numId w:val="1"/>
        </w:numPr>
        <w:autoSpaceDE w:val="0"/>
        <w:autoSpaceDN w:val="0"/>
        <w:adjustRightInd w:val="0"/>
        <w:ind w:left="1361" w:hanging="284"/>
        <w:jc w:val="both"/>
      </w:pPr>
      <w:r>
        <w:t>biztosítsa a pályázók számára a licittárgyalás során az azonos pályázati és licitálási feltételeket,</w:t>
      </w:r>
    </w:p>
    <w:p w:rsidR="0051589F" w:rsidRDefault="0051589F" w:rsidP="0051589F">
      <w:pPr>
        <w:keepNext/>
        <w:keepLines/>
        <w:numPr>
          <w:ilvl w:val="1"/>
          <w:numId w:val="1"/>
        </w:numPr>
        <w:autoSpaceDE w:val="0"/>
        <w:autoSpaceDN w:val="0"/>
        <w:adjustRightInd w:val="0"/>
        <w:ind w:left="1361" w:hanging="284"/>
        <w:jc w:val="both"/>
      </w:pPr>
      <w:r>
        <w:t>juttassa érvényre a nyilvánosság és az esélyegyenlőség elvét.</w:t>
      </w:r>
    </w:p>
    <w:p w:rsidR="0051589F" w:rsidRDefault="0051589F" w:rsidP="0051589F">
      <w:pPr>
        <w:keepNext/>
        <w:keepLines/>
        <w:autoSpaceDE w:val="0"/>
        <w:autoSpaceDN w:val="0"/>
        <w:adjustRightInd w:val="0"/>
        <w:rPr>
          <w:b/>
          <w:bCs/>
        </w:rPr>
      </w:pPr>
    </w:p>
    <w:p w:rsidR="0051589F" w:rsidRDefault="0051589F" w:rsidP="0051589F">
      <w:pPr>
        <w:keepNext/>
        <w:keepLines/>
        <w:autoSpaceDE w:val="0"/>
        <w:autoSpaceDN w:val="0"/>
        <w:adjustRightInd w:val="0"/>
        <w:jc w:val="center"/>
        <w:rPr>
          <w:b/>
          <w:bCs/>
        </w:rPr>
      </w:pPr>
      <w:r>
        <w:rPr>
          <w:b/>
          <w:bCs/>
        </w:rPr>
        <w:t>A pályázati hirdetmény és annak tartalma</w:t>
      </w:r>
    </w:p>
    <w:p w:rsidR="0051589F" w:rsidRDefault="0051589F" w:rsidP="0051589F">
      <w:pPr>
        <w:autoSpaceDE w:val="0"/>
        <w:autoSpaceDN w:val="0"/>
        <w:adjustRightInd w:val="0"/>
        <w:jc w:val="center"/>
        <w:rPr>
          <w:b/>
          <w:bCs/>
        </w:rPr>
      </w:pPr>
    </w:p>
    <w:p w:rsidR="0051589F" w:rsidRDefault="0051589F" w:rsidP="0051589F">
      <w:pPr>
        <w:numPr>
          <w:ilvl w:val="0"/>
          <w:numId w:val="2"/>
        </w:numPr>
        <w:autoSpaceDE w:val="0"/>
        <w:autoSpaceDN w:val="0"/>
        <w:adjustRightInd w:val="0"/>
        <w:ind w:left="357" w:hanging="357"/>
        <w:jc w:val="both"/>
      </w:pPr>
      <w:r>
        <w:t>Az értékesítési feltételeket tartalmazó pályázati hirdetmény megyei, vagy helyi lapban történő közzétételéért a tulajdonos Képviselő-testület felhatalmazása alapján a lebonyolító a felelős.</w:t>
      </w:r>
    </w:p>
    <w:p w:rsidR="0051589F" w:rsidRDefault="0051589F" w:rsidP="0051589F">
      <w:pPr>
        <w:autoSpaceDE w:val="0"/>
        <w:autoSpaceDN w:val="0"/>
        <w:adjustRightInd w:val="0"/>
        <w:jc w:val="both"/>
      </w:pPr>
    </w:p>
    <w:p w:rsidR="0051589F" w:rsidRDefault="0051589F" w:rsidP="0051589F">
      <w:pPr>
        <w:numPr>
          <w:ilvl w:val="0"/>
          <w:numId w:val="2"/>
        </w:numPr>
        <w:autoSpaceDE w:val="0"/>
        <w:autoSpaceDN w:val="0"/>
        <w:adjustRightInd w:val="0"/>
        <w:ind w:left="357" w:hanging="357"/>
        <w:jc w:val="both"/>
      </w:pPr>
      <w:r>
        <w:t>A pályázati hirdetménynek tartalmaznia kell:</w:t>
      </w:r>
    </w:p>
    <w:p w:rsidR="0051589F" w:rsidRDefault="0051589F" w:rsidP="0051589F">
      <w:pPr>
        <w:numPr>
          <w:ilvl w:val="1"/>
          <w:numId w:val="3"/>
        </w:numPr>
        <w:autoSpaceDE w:val="0"/>
        <w:autoSpaceDN w:val="0"/>
        <w:adjustRightInd w:val="0"/>
        <w:spacing w:before="80"/>
        <w:ind w:left="1361" w:hanging="284"/>
        <w:jc w:val="both"/>
      </w:pPr>
      <w:r>
        <w:t>a pályázat célját, tájékoztatást az értékesítendő vagyontárgyról</w:t>
      </w:r>
    </w:p>
    <w:p w:rsidR="0051589F" w:rsidRDefault="0051589F" w:rsidP="0051589F">
      <w:pPr>
        <w:numPr>
          <w:ilvl w:val="1"/>
          <w:numId w:val="3"/>
        </w:numPr>
        <w:autoSpaceDE w:val="0"/>
        <w:autoSpaceDN w:val="0"/>
        <w:adjustRightInd w:val="0"/>
        <w:spacing w:before="80"/>
        <w:ind w:left="1361" w:hanging="284"/>
        <w:jc w:val="both"/>
      </w:pPr>
      <w:r>
        <w:t>az értékesítendő önkormányzati vagyon ingatlan-nyilvántartási adatait, és az ingatlanhoz kapcsolódóan az ingatlan-nyilvántartásba bejegyzett lényegesebb jogokat és tényeket</w:t>
      </w:r>
    </w:p>
    <w:p w:rsidR="0051589F" w:rsidRDefault="0051589F" w:rsidP="0051589F">
      <w:pPr>
        <w:numPr>
          <w:ilvl w:val="1"/>
          <w:numId w:val="3"/>
        </w:numPr>
        <w:autoSpaceDE w:val="0"/>
        <w:autoSpaceDN w:val="0"/>
        <w:adjustRightInd w:val="0"/>
        <w:spacing w:before="80"/>
        <w:ind w:left="1361" w:hanging="284"/>
        <w:jc w:val="both"/>
      </w:pPr>
      <w:r>
        <w:t>az ingatlan forgalmi értékét, közműellátottságát,</w:t>
      </w:r>
    </w:p>
    <w:p w:rsidR="0051589F" w:rsidRDefault="0051589F" w:rsidP="0051589F">
      <w:pPr>
        <w:numPr>
          <w:ilvl w:val="1"/>
          <w:numId w:val="3"/>
        </w:numPr>
        <w:autoSpaceDE w:val="0"/>
        <w:autoSpaceDN w:val="0"/>
        <w:adjustRightInd w:val="0"/>
        <w:spacing w:before="80"/>
        <w:ind w:left="1361" w:hanging="284"/>
        <w:jc w:val="both"/>
      </w:pPr>
      <w:r>
        <w:t>az induló licitárat</w:t>
      </w:r>
    </w:p>
    <w:p w:rsidR="0051589F" w:rsidRDefault="0051589F" w:rsidP="0051589F">
      <w:pPr>
        <w:numPr>
          <w:ilvl w:val="1"/>
          <w:numId w:val="3"/>
        </w:numPr>
        <w:autoSpaceDE w:val="0"/>
        <w:autoSpaceDN w:val="0"/>
        <w:adjustRightInd w:val="0"/>
        <w:spacing w:before="80"/>
        <w:ind w:left="1361" w:hanging="284"/>
        <w:jc w:val="both"/>
      </w:pPr>
      <w:r>
        <w:t>az értékesítésre vonatkozó fontosabb feltételeket, a fizetés módjára, valamint a pénzügyi garanciákra vonatkozó előírásokat,</w:t>
      </w:r>
    </w:p>
    <w:p w:rsidR="0051589F" w:rsidRDefault="0051589F" w:rsidP="0051589F">
      <w:pPr>
        <w:numPr>
          <w:ilvl w:val="1"/>
          <w:numId w:val="3"/>
        </w:numPr>
        <w:autoSpaceDE w:val="0"/>
        <w:autoSpaceDN w:val="0"/>
        <w:adjustRightInd w:val="0"/>
        <w:spacing w:before="80"/>
        <w:ind w:left="1361" w:hanging="284"/>
        <w:jc w:val="both"/>
      </w:pPr>
      <w:r>
        <w:t>a licittárgyaláson való részvétel feltételét, a licittárgyalás időpontját, helyét</w:t>
      </w:r>
    </w:p>
    <w:p w:rsidR="0051589F" w:rsidRDefault="0051589F" w:rsidP="0051589F">
      <w:pPr>
        <w:numPr>
          <w:ilvl w:val="1"/>
          <w:numId w:val="3"/>
        </w:numPr>
        <w:autoSpaceDE w:val="0"/>
        <w:autoSpaceDN w:val="0"/>
        <w:adjustRightInd w:val="0"/>
        <w:spacing w:before="80"/>
        <w:ind w:left="1361" w:hanging="284"/>
        <w:jc w:val="both"/>
      </w:pPr>
      <w:r>
        <w:t>a pályázati biztosíték mértékét és befizetésének módját, helyét és idejét,</w:t>
      </w:r>
    </w:p>
    <w:p w:rsidR="0051589F" w:rsidRDefault="0051589F" w:rsidP="0051589F">
      <w:pPr>
        <w:numPr>
          <w:ilvl w:val="1"/>
          <w:numId w:val="3"/>
        </w:numPr>
        <w:autoSpaceDE w:val="0"/>
        <w:autoSpaceDN w:val="0"/>
        <w:adjustRightInd w:val="0"/>
        <w:spacing w:before="80"/>
        <w:ind w:left="1361" w:hanging="284"/>
        <w:jc w:val="both"/>
      </w:pPr>
      <w:r>
        <w:t>a licittárgyalás eredménytelenségének feltételeit</w:t>
      </w:r>
    </w:p>
    <w:p w:rsidR="0051589F" w:rsidRDefault="0051589F" w:rsidP="0051589F">
      <w:pPr>
        <w:numPr>
          <w:ilvl w:val="1"/>
          <w:numId w:val="3"/>
        </w:numPr>
        <w:autoSpaceDE w:val="0"/>
        <w:autoSpaceDN w:val="0"/>
        <w:adjustRightInd w:val="0"/>
        <w:spacing w:before="80"/>
        <w:ind w:left="1361" w:hanging="284"/>
        <w:jc w:val="both"/>
      </w:pPr>
      <w:r>
        <w:t>a pályázati hirdetménnyel kapcsolatban tájékoztatást adó személy nevét és elérhetőségét</w:t>
      </w:r>
    </w:p>
    <w:p w:rsidR="0051589F" w:rsidRDefault="0051589F" w:rsidP="0051589F">
      <w:pPr>
        <w:autoSpaceDE w:val="0"/>
        <w:autoSpaceDN w:val="0"/>
        <w:adjustRightInd w:val="0"/>
        <w:ind w:left="1077"/>
        <w:jc w:val="both"/>
      </w:pPr>
    </w:p>
    <w:p w:rsidR="0051589F" w:rsidRDefault="0051589F" w:rsidP="0051589F">
      <w:pPr>
        <w:numPr>
          <w:ilvl w:val="0"/>
          <w:numId w:val="4"/>
        </w:numPr>
        <w:autoSpaceDE w:val="0"/>
        <w:autoSpaceDN w:val="0"/>
        <w:adjustRightInd w:val="0"/>
        <w:ind w:left="357" w:hanging="357"/>
      </w:pPr>
      <w:r>
        <w:t xml:space="preserve">Lebonyolító: Mikóházai Közös Önkormányzati Hivatal Füzéri </w:t>
      </w:r>
      <w:proofErr w:type="spellStart"/>
      <w:r>
        <w:t>Kirendeletség</w:t>
      </w:r>
      <w:proofErr w:type="spellEnd"/>
    </w:p>
    <w:p w:rsidR="0051589F" w:rsidRDefault="0051589F" w:rsidP="0051589F">
      <w:pPr>
        <w:autoSpaceDE w:val="0"/>
        <w:autoSpaceDN w:val="0"/>
        <w:adjustRightInd w:val="0"/>
        <w:jc w:val="both"/>
        <w:rPr>
          <w:b/>
          <w:bCs/>
        </w:rPr>
      </w:pPr>
    </w:p>
    <w:p w:rsidR="0051589F" w:rsidRDefault="0051589F" w:rsidP="0051589F">
      <w:pPr>
        <w:autoSpaceDE w:val="0"/>
        <w:autoSpaceDN w:val="0"/>
        <w:adjustRightInd w:val="0"/>
        <w:jc w:val="center"/>
        <w:rPr>
          <w:b/>
          <w:bCs/>
        </w:rPr>
      </w:pPr>
      <w:r>
        <w:rPr>
          <w:b/>
          <w:bCs/>
        </w:rPr>
        <w:t>A pályázati biztosíték</w:t>
      </w:r>
    </w:p>
    <w:p w:rsidR="0051589F" w:rsidRDefault="0051589F" w:rsidP="0051589F">
      <w:pPr>
        <w:autoSpaceDE w:val="0"/>
        <w:autoSpaceDN w:val="0"/>
        <w:adjustRightInd w:val="0"/>
        <w:jc w:val="center"/>
        <w:rPr>
          <w:b/>
          <w:bCs/>
        </w:rPr>
      </w:pPr>
    </w:p>
    <w:p w:rsidR="0051589F" w:rsidRDefault="0051589F" w:rsidP="0051589F">
      <w:pPr>
        <w:numPr>
          <w:ilvl w:val="0"/>
          <w:numId w:val="5"/>
        </w:numPr>
        <w:autoSpaceDE w:val="0"/>
        <w:autoSpaceDN w:val="0"/>
        <w:adjustRightInd w:val="0"/>
        <w:ind w:left="357" w:hanging="357"/>
        <w:jc w:val="both"/>
      </w:pPr>
      <w:r>
        <w:t>A pályázati hirdetményben előírtak szerint a licittárgyaláson való részvételt a pályázati biztosíték megfizetéséhez kell kötni. Ennek összege esetenként meghatározott érték, mely nem lehet kevesebb, mint a nettó forgalmi érték 1,5 %-</w:t>
      </w:r>
      <w:proofErr w:type="gramStart"/>
      <w:r>
        <w:t>a</w:t>
      </w:r>
      <w:proofErr w:type="gramEnd"/>
      <w:r>
        <w:t>, de nem lehet több a nettó forgalmi érték 10 %-ánál.</w:t>
      </w:r>
    </w:p>
    <w:p w:rsidR="0051589F" w:rsidRDefault="0051589F" w:rsidP="0051589F">
      <w:pPr>
        <w:autoSpaceDE w:val="0"/>
        <w:autoSpaceDN w:val="0"/>
        <w:adjustRightInd w:val="0"/>
        <w:jc w:val="both"/>
      </w:pPr>
    </w:p>
    <w:p w:rsidR="0051589F" w:rsidRDefault="0051589F" w:rsidP="0051589F">
      <w:pPr>
        <w:numPr>
          <w:ilvl w:val="0"/>
          <w:numId w:val="5"/>
        </w:numPr>
        <w:autoSpaceDE w:val="0"/>
        <w:autoSpaceDN w:val="0"/>
        <w:adjustRightInd w:val="0"/>
        <w:ind w:left="357" w:hanging="357"/>
        <w:jc w:val="both"/>
      </w:pPr>
      <w:r>
        <w:lastRenderedPageBreak/>
        <w:t>A pályázati biztosítékot a házipénztárába kell befizetni legkésőbb 15 perccel a licittárgyalás megkezdését megelőzően.</w:t>
      </w:r>
    </w:p>
    <w:p w:rsidR="0051589F" w:rsidRDefault="0051589F" w:rsidP="0051589F">
      <w:pPr>
        <w:autoSpaceDE w:val="0"/>
        <w:autoSpaceDN w:val="0"/>
        <w:adjustRightInd w:val="0"/>
        <w:jc w:val="both"/>
      </w:pPr>
    </w:p>
    <w:p w:rsidR="0051589F" w:rsidRDefault="0051589F" w:rsidP="0051589F">
      <w:pPr>
        <w:numPr>
          <w:ilvl w:val="0"/>
          <w:numId w:val="5"/>
        </w:numPr>
        <w:autoSpaceDE w:val="0"/>
        <w:autoSpaceDN w:val="0"/>
        <w:adjustRightInd w:val="0"/>
        <w:ind w:left="357" w:hanging="357"/>
        <w:jc w:val="both"/>
      </w:pPr>
      <w:r>
        <w:t>A pályázati biztosíték foglalóként funkcionál, mely a nyertes résztvevőnél a vételárba beszámít, a többi résztvevőnek a licittárgyalás lebonyolítása után azonnal visszafizetésre kerül.</w:t>
      </w:r>
    </w:p>
    <w:p w:rsidR="0051589F" w:rsidRDefault="0051589F" w:rsidP="0051589F">
      <w:pPr>
        <w:autoSpaceDE w:val="0"/>
        <w:autoSpaceDN w:val="0"/>
        <w:adjustRightInd w:val="0"/>
        <w:jc w:val="both"/>
      </w:pPr>
    </w:p>
    <w:p w:rsidR="0051589F" w:rsidRDefault="0051589F" w:rsidP="0051589F">
      <w:pPr>
        <w:numPr>
          <w:ilvl w:val="0"/>
          <w:numId w:val="5"/>
        </w:numPr>
        <w:autoSpaceDE w:val="0"/>
        <w:autoSpaceDN w:val="0"/>
        <w:adjustRightInd w:val="0"/>
        <w:ind w:left="357" w:hanging="357"/>
        <w:jc w:val="both"/>
      </w:pPr>
      <w:r>
        <w:t>Amennyiben a licittárgyalás nyertese a szerződés megkötésétől eláll, vagy a szerződés létrejötte neki felróható egyéb okból hiúsul meg, a pályázati biztosítékot elveszti, és a licittárgyalás eredménye szerinti következő ajánlattevővel köthető meg a szerződés.</w:t>
      </w:r>
    </w:p>
    <w:p w:rsidR="0051589F" w:rsidRDefault="0051589F" w:rsidP="0051589F">
      <w:pPr>
        <w:autoSpaceDE w:val="0"/>
        <w:autoSpaceDN w:val="0"/>
        <w:adjustRightInd w:val="0"/>
        <w:jc w:val="both"/>
      </w:pPr>
    </w:p>
    <w:p w:rsidR="0051589F" w:rsidRDefault="0051589F" w:rsidP="0051589F">
      <w:pPr>
        <w:numPr>
          <w:ilvl w:val="0"/>
          <w:numId w:val="5"/>
        </w:numPr>
        <w:autoSpaceDE w:val="0"/>
        <w:autoSpaceDN w:val="0"/>
        <w:adjustRightInd w:val="0"/>
        <w:ind w:left="357" w:hanging="357"/>
        <w:jc w:val="both"/>
      </w:pPr>
      <w:r>
        <w:t>Ajánlatazonosság esetén a nyertes személye sorsolással dől el, amelyet az eredményhirdetés időpontjában – az lebonyolító jogi képviselőjének jelenlétében – kell lebonyolítani.</w:t>
      </w:r>
    </w:p>
    <w:p w:rsidR="0051589F" w:rsidRDefault="0051589F" w:rsidP="0051589F">
      <w:pPr>
        <w:autoSpaceDE w:val="0"/>
        <w:autoSpaceDN w:val="0"/>
        <w:adjustRightInd w:val="0"/>
        <w:jc w:val="both"/>
        <w:rPr>
          <w:b/>
          <w:bCs/>
        </w:rPr>
      </w:pPr>
    </w:p>
    <w:p w:rsidR="0051589F" w:rsidRDefault="0051589F" w:rsidP="0051589F">
      <w:pPr>
        <w:autoSpaceDE w:val="0"/>
        <w:autoSpaceDN w:val="0"/>
        <w:adjustRightInd w:val="0"/>
        <w:jc w:val="center"/>
        <w:rPr>
          <w:b/>
          <w:bCs/>
        </w:rPr>
      </w:pPr>
      <w:r>
        <w:rPr>
          <w:b/>
          <w:bCs/>
        </w:rPr>
        <w:t>A licittárgyalás lebonyolítása</w:t>
      </w:r>
    </w:p>
    <w:p w:rsidR="0051589F" w:rsidRDefault="0051589F" w:rsidP="0051589F">
      <w:pPr>
        <w:autoSpaceDE w:val="0"/>
        <w:autoSpaceDN w:val="0"/>
        <w:adjustRightInd w:val="0"/>
        <w:jc w:val="both"/>
        <w:rPr>
          <w:b/>
          <w:bCs/>
        </w:rPr>
      </w:pPr>
    </w:p>
    <w:p w:rsidR="0051589F" w:rsidRDefault="0051589F" w:rsidP="0051589F">
      <w:pPr>
        <w:numPr>
          <w:ilvl w:val="0"/>
          <w:numId w:val="6"/>
        </w:numPr>
        <w:autoSpaceDE w:val="0"/>
        <w:autoSpaceDN w:val="0"/>
        <w:adjustRightInd w:val="0"/>
        <w:ind w:left="357" w:hanging="357"/>
        <w:jc w:val="both"/>
      </w:pPr>
      <w:r>
        <w:t xml:space="preserve">A licittárgyalás lefolytatása a lebonyolító feladata. A licittárgyalás lebonyolításánál be kell tartani az összeférhetetlenségi szabályokat, azaz a licittárgyalás lebonyolításában nem járhat el aki az ajánlatot tevő természetes személy közeli hozzátartozója vagy az ajánlatot tevő gazdálkodó szervezettel munkaviszonyban, munkavégzésre irányuló egyéb jogviszonyban áll, annak vezető tisztségviselője, vagy felügyelő bizottságának tagja, vagy aki az ajánlattevő gazdasági szervezetben tulajdonnal rendelkezik, vagy </w:t>
      </w:r>
      <w:proofErr w:type="gramStart"/>
      <w:r>
        <w:t>ezen</w:t>
      </w:r>
      <w:proofErr w:type="gramEnd"/>
      <w:r>
        <w:t xml:space="preserve"> személyek közeli hozzátartozója. (Ptk. 685. §.(b)</w:t>
      </w:r>
      <w:proofErr w:type="gramStart"/>
      <w:r>
        <w:t>.pont</w:t>
      </w:r>
      <w:proofErr w:type="gramEnd"/>
      <w:r>
        <w:t>).</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A licittárgyalás vezetője a jogi képviselőjével közösen ellenőrzi és jegyzőkönyvben rögzíti a licittárgyaláson résztvevő természetes személyek esetében a személyazonosság igazolását, jogi személyek, jogi személyiség nélküli szervezetek esetében a képviselő képviseleti jogosultságát, vagy meghatalmazottak esetében ezen túlmenően a meghatalmazás jogszerűségét. Gazdasági társaságok esetében be kell mutatni a 30 napnál nem régebbi cégkivonat másolati példányát is.</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A licittárgyalás vezetője jegyzőkönyvben rögzíti a pályázati biztosíték befizetésének tényét.</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A licittárgyalás vezetője ismerteti a résztvevőknek az ingatlan pályázati hirdetményben szereplő adatait és a pályázati feltételeket, kiegészítve a tájékoztatást jelen szabályzatnak a pályázati biztosítékra és a licittárgyalás lebonyolítására vonatkozó fontosabb előírásaival. Szükség esetén, vagy a résztvevők felmerülő kérdéseire a lebonyolító képviselője és a jogi képviselője ad további tájékoztatást. A licitálás megkezdése előtt a pályázóknak nyilatkozniuk kell, hogy az elhangzottakat tudomásul veszik és elfogadják</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 xml:space="preserve">A </w:t>
      </w:r>
      <w:proofErr w:type="gramStart"/>
      <w:r>
        <w:t>licit induló</w:t>
      </w:r>
      <w:proofErr w:type="gramEnd"/>
      <w:r>
        <w:t xml:space="preserve"> mértéke a pályázati hirdetményben megjelölt összeg, amely egyben az ingatlanra a tulajdonos Képviselő-testület által meghatározott minimális eladási ár, mely a licittárgyalás során az aktuális licitlépcsőnek megfelelően emelkedik.</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A licitlépcső teljes vételárra történő licitálás esetén legalább a nettó forgalmi érték 1 %-</w:t>
      </w:r>
      <w:proofErr w:type="gramStart"/>
      <w:r>
        <w:t>a</w:t>
      </w:r>
      <w:proofErr w:type="gramEnd"/>
      <w:r>
        <w:t>, de legfeljebb 5 %-a. A nettó fajlagos árra (Ft/m2) történő licitálás esetén a fajlagos nettó ár legalább 1%-</w:t>
      </w:r>
      <w:proofErr w:type="gramStart"/>
      <w:r>
        <w:t>a</w:t>
      </w:r>
      <w:proofErr w:type="gramEnd"/>
      <w:r>
        <w:t>, de legfeljebb 5%-a.</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lastRenderedPageBreak/>
        <w:t>A licitálás menete a licitlépcső szerinti táblázatos formában kerül rögzítésre, mely a jegyzőkönyv mellékletét képezi.</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 xml:space="preserve">A licitálás nyertese az a résztvevő, aki a legmagasabb árat ajánlja és a vételár egyösszegű, az adásvételi szerződés aláírásával egyidejűleg történő megfizetését vállalja, </w:t>
      </w:r>
      <w:proofErr w:type="gramStart"/>
      <w:r>
        <w:t>kivéve</w:t>
      </w:r>
      <w:proofErr w:type="gramEnd"/>
      <w:r>
        <w:t xml:space="preserve"> ha a Képviselő-testület részletfizetéssel történő értékesítést is engedélyezett.</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Az eredményhirdetésre közvetlenül a licitálás befejezését követően kerül sor.</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 xml:space="preserve">A nyertes ajánlattevővel az adásvételi szerződés a licittárgyalást követően 30 napon belül kerül megkötésre, </w:t>
      </w:r>
      <w:proofErr w:type="gramStart"/>
      <w:r>
        <w:t>kivéve</w:t>
      </w:r>
      <w:proofErr w:type="gramEnd"/>
      <w:r>
        <w:t xml:space="preserve"> ha a Képviselő-testület ettől eltérő időpontot állapít meg.</w:t>
      </w:r>
    </w:p>
    <w:p w:rsidR="0051589F" w:rsidRDefault="0051589F" w:rsidP="0051589F">
      <w:pPr>
        <w:autoSpaceDE w:val="0"/>
        <w:autoSpaceDN w:val="0"/>
        <w:adjustRightInd w:val="0"/>
        <w:jc w:val="both"/>
      </w:pPr>
    </w:p>
    <w:p w:rsidR="0051589F" w:rsidRDefault="0051589F" w:rsidP="0051589F">
      <w:pPr>
        <w:numPr>
          <w:ilvl w:val="0"/>
          <w:numId w:val="6"/>
        </w:numPr>
        <w:autoSpaceDE w:val="0"/>
        <w:autoSpaceDN w:val="0"/>
        <w:adjustRightInd w:val="0"/>
        <w:ind w:left="357" w:hanging="357"/>
        <w:jc w:val="both"/>
      </w:pPr>
      <w:r>
        <w:t>A licittárgyalásra a testület jogi képviselőt vesz igénybe, az eljárás során készült jegyzőkönyvet a licittárgyaláson résztvevő jogi képviselő hitelesíti.</w:t>
      </w:r>
    </w:p>
    <w:p w:rsidR="0051589F" w:rsidRDefault="0051589F" w:rsidP="0051589F">
      <w:pPr>
        <w:autoSpaceDE w:val="0"/>
        <w:autoSpaceDN w:val="0"/>
        <w:adjustRightInd w:val="0"/>
        <w:jc w:val="both"/>
      </w:pPr>
    </w:p>
    <w:p w:rsidR="0051589F" w:rsidRDefault="0051589F" w:rsidP="0051589F">
      <w:pPr>
        <w:autoSpaceDE w:val="0"/>
        <w:autoSpaceDN w:val="0"/>
        <w:adjustRightInd w:val="0"/>
        <w:jc w:val="both"/>
      </w:pPr>
    </w:p>
    <w:p w:rsidR="0051589F" w:rsidRDefault="0051589F" w:rsidP="0051589F">
      <w:pPr>
        <w:autoSpaceDE w:val="0"/>
        <w:autoSpaceDN w:val="0"/>
        <w:adjustRightInd w:val="0"/>
        <w:jc w:val="both"/>
      </w:pPr>
    </w:p>
    <w:p w:rsidR="0051589F" w:rsidRDefault="0051589F" w:rsidP="0051589F">
      <w:pPr>
        <w:autoSpaceDE w:val="0"/>
        <w:autoSpaceDN w:val="0"/>
        <w:adjustRightInd w:val="0"/>
        <w:jc w:val="both"/>
      </w:pPr>
      <w:r>
        <w:t xml:space="preserve">Füzér, 2013. július 2.  </w:t>
      </w:r>
    </w:p>
    <w:p w:rsidR="0051589F" w:rsidRDefault="0051589F" w:rsidP="0051589F">
      <w:pPr>
        <w:autoSpaceDE w:val="0"/>
        <w:autoSpaceDN w:val="0"/>
        <w:adjustRightInd w:val="0"/>
        <w:jc w:val="both"/>
      </w:pPr>
    </w:p>
    <w:p w:rsidR="0051589F" w:rsidRDefault="0051589F" w:rsidP="0051589F">
      <w:pPr>
        <w:autoSpaceDE w:val="0"/>
        <w:autoSpaceDN w:val="0"/>
        <w:adjustRightInd w:val="0"/>
        <w:jc w:val="both"/>
      </w:pPr>
    </w:p>
    <w:p w:rsidR="0051589F" w:rsidRDefault="0051589F" w:rsidP="0051589F">
      <w:pPr>
        <w:autoSpaceDE w:val="0"/>
        <w:autoSpaceDN w:val="0"/>
        <w:adjustRightInd w:val="0"/>
        <w:jc w:val="both"/>
      </w:pPr>
    </w:p>
    <w:p w:rsidR="0051589F" w:rsidRDefault="0051589F" w:rsidP="0051589F">
      <w:pPr>
        <w:autoSpaceDE w:val="0"/>
        <w:autoSpaceDN w:val="0"/>
        <w:adjustRightInd w:val="0"/>
        <w:jc w:val="both"/>
      </w:pPr>
      <w:r>
        <w:t xml:space="preserve">Horváth </w:t>
      </w:r>
      <w:proofErr w:type="gramStart"/>
      <w:r>
        <w:t xml:space="preserve">Jenő   </w:t>
      </w:r>
      <w:r>
        <w:tab/>
      </w:r>
      <w:r>
        <w:tab/>
      </w:r>
      <w:r>
        <w:tab/>
      </w:r>
      <w:r>
        <w:tab/>
      </w:r>
      <w:r>
        <w:tab/>
      </w:r>
      <w:r>
        <w:tab/>
        <w:t>dr.</w:t>
      </w:r>
      <w:proofErr w:type="gramEnd"/>
      <w:r>
        <w:t xml:space="preserve"> </w:t>
      </w:r>
      <w:proofErr w:type="spellStart"/>
      <w:r>
        <w:t>Kárpát</w:t>
      </w:r>
      <w:proofErr w:type="spellEnd"/>
      <w:r>
        <w:t xml:space="preserve"> Györgyné </w:t>
      </w:r>
    </w:p>
    <w:p w:rsidR="0051589F" w:rsidRDefault="0051589F" w:rsidP="0051589F">
      <w:pPr>
        <w:autoSpaceDE w:val="0"/>
        <w:autoSpaceDN w:val="0"/>
        <w:adjustRightInd w:val="0"/>
        <w:jc w:val="both"/>
      </w:pPr>
      <w:r>
        <w:t xml:space="preserve"> </w:t>
      </w:r>
      <w:proofErr w:type="gramStart"/>
      <w:r>
        <w:t>polgármester</w:t>
      </w:r>
      <w:proofErr w:type="gramEnd"/>
      <w:r>
        <w:tab/>
      </w:r>
      <w:r>
        <w:tab/>
      </w:r>
      <w:r>
        <w:tab/>
      </w:r>
      <w:r>
        <w:tab/>
      </w:r>
      <w:r>
        <w:tab/>
      </w:r>
      <w:r>
        <w:tab/>
      </w:r>
      <w:r>
        <w:tab/>
        <w:t xml:space="preserve">      jegyző</w:t>
      </w:r>
    </w:p>
    <w:p w:rsidR="0051589F" w:rsidRDefault="0051589F" w:rsidP="0051589F">
      <w:pPr>
        <w:autoSpaceDE w:val="0"/>
        <w:autoSpaceDN w:val="0"/>
        <w:adjustRightInd w:val="0"/>
        <w:jc w:val="both"/>
      </w:pPr>
      <w:r>
        <w:t xml:space="preserve">       </w:t>
      </w:r>
    </w:p>
    <w:p w:rsidR="006B5284" w:rsidRDefault="006B5284">
      <w:bookmarkStart w:id="0" w:name="_GoBack"/>
      <w:bookmarkEnd w:id="0"/>
    </w:p>
    <w:sectPr w:rsidR="006B528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89F" w:rsidRDefault="0051589F" w:rsidP="0051589F">
      <w:r>
        <w:separator/>
      </w:r>
    </w:p>
  </w:endnote>
  <w:endnote w:type="continuationSeparator" w:id="0">
    <w:p w:rsidR="0051589F" w:rsidRDefault="0051589F" w:rsidP="0051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658266"/>
      <w:docPartObj>
        <w:docPartGallery w:val="Page Numbers (Bottom of Page)"/>
        <w:docPartUnique/>
      </w:docPartObj>
    </w:sdtPr>
    <w:sdtContent>
      <w:p w:rsidR="0051589F" w:rsidRDefault="0051589F">
        <w:pPr>
          <w:pStyle w:val="llb"/>
          <w:jc w:val="right"/>
        </w:pPr>
        <w:r>
          <w:fldChar w:fldCharType="begin"/>
        </w:r>
        <w:r>
          <w:instrText>PAGE   \* MERGEFORMAT</w:instrText>
        </w:r>
        <w:r>
          <w:fldChar w:fldCharType="separate"/>
        </w:r>
        <w:r>
          <w:rPr>
            <w:noProof/>
          </w:rPr>
          <w:t>3</w:t>
        </w:r>
        <w:r>
          <w:fldChar w:fldCharType="end"/>
        </w:r>
      </w:p>
    </w:sdtContent>
  </w:sdt>
  <w:p w:rsidR="0051589F" w:rsidRDefault="0051589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89F" w:rsidRDefault="0051589F" w:rsidP="0051589F">
      <w:r>
        <w:separator/>
      </w:r>
    </w:p>
  </w:footnote>
  <w:footnote w:type="continuationSeparator" w:id="0">
    <w:p w:rsidR="0051589F" w:rsidRDefault="0051589F" w:rsidP="0051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A4168"/>
    <w:multiLevelType w:val="hybridMultilevel"/>
    <w:tmpl w:val="C7F23E8C"/>
    <w:lvl w:ilvl="0" w:tplc="DC5E9C46">
      <w:start w:val="1"/>
      <w:numFmt w:val="decimal"/>
      <w:lvlText w:val="%1."/>
      <w:lvlJc w:val="left"/>
      <w:pPr>
        <w:tabs>
          <w:tab w:val="num" w:pos="360"/>
        </w:tabs>
        <w:ind w:left="360" w:hanging="360"/>
      </w:pPr>
      <w:rPr>
        <w:b w:val="0"/>
        <w:i w:val="0"/>
      </w:rPr>
    </w:lvl>
    <w:lvl w:ilvl="1" w:tplc="3560309A">
      <w:start w:val="1"/>
      <w:numFmt w:val="bullet"/>
      <w:lvlText w:val=""/>
      <w:lvlJc w:val="left"/>
      <w:pPr>
        <w:tabs>
          <w:tab w:val="num" w:pos="1372"/>
        </w:tabs>
        <w:ind w:left="1420" w:hanging="340"/>
      </w:pPr>
      <w:rPr>
        <w:rFonts w:ascii="Symbol" w:hAnsi="Symbol" w:hint="default"/>
        <w:b w:val="0"/>
        <w:i w:val="0"/>
        <w:sz w:val="24"/>
        <w:szCs w:val="24"/>
        <w:effect w:val="none"/>
      </w:rPr>
    </w:lvl>
    <w:lvl w:ilvl="2" w:tplc="0409001B">
      <w:start w:val="1"/>
      <w:numFmt w:val="lowerRoman"/>
      <w:lvlText w:val="%3."/>
      <w:lvlJc w:val="right"/>
      <w:pPr>
        <w:tabs>
          <w:tab w:val="num" w:pos="1091"/>
        </w:tabs>
        <w:ind w:left="1091" w:hanging="180"/>
      </w:pPr>
    </w:lvl>
    <w:lvl w:ilvl="3" w:tplc="0409000F">
      <w:start w:val="1"/>
      <w:numFmt w:val="decimal"/>
      <w:lvlText w:val="%4."/>
      <w:lvlJc w:val="left"/>
      <w:pPr>
        <w:tabs>
          <w:tab w:val="num" w:pos="1811"/>
        </w:tabs>
        <w:ind w:left="1811"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BB96E0E"/>
    <w:multiLevelType w:val="hybridMultilevel"/>
    <w:tmpl w:val="AF2EE29A"/>
    <w:lvl w:ilvl="0" w:tplc="48DC92BC">
      <w:start w:val="1"/>
      <w:numFmt w:val="bullet"/>
      <w:lvlText w:val=""/>
      <w:lvlJc w:val="left"/>
      <w:pPr>
        <w:tabs>
          <w:tab w:val="num" w:pos="2212"/>
        </w:tabs>
        <w:ind w:left="2260" w:hanging="340"/>
      </w:pPr>
      <w:rPr>
        <w:rFonts w:ascii="Symbol" w:hAnsi="Symbol" w:hint="default"/>
        <w:sz w:val="24"/>
        <w:szCs w:val="24"/>
        <w:effect w:val="none"/>
      </w:rPr>
    </w:lvl>
    <w:lvl w:ilvl="1" w:tplc="04090019">
      <w:start w:val="1"/>
      <w:numFmt w:val="bullet"/>
      <w:lvlText w:val=""/>
      <w:lvlJc w:val="left"/>
      <w:pPr>
        <w:tabs>
          <w:tab w:val="num" w:pos="1372"/>
        </w:tabs>
        <w:ind w:left="1420" w:hanging="340"/>
      </w:pPr>
      <w:rPr>
        <w:rFonts w:ascii="Symbol" w:hAnsi="Symbol" w:hint="default"/>
        <w:sz w:val="24"/>
        <w:szCs w:val="24"/>
        <w:effect w:val="none"/>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9B55E85"/>
    <w:multiLevelType w:val="hybridMultilevel"/>
    <w:tmpl w:val="AAB42D28"/>
    <w:lvl w:ilvl="0" w:tplc="434E76D4">
      <w:start w:val="3"/>
      <w:numFmt w:val="decimal"/>
      <w:lvlText w:val="%1."/>
      <w:lvlJc w:val="left"/>
      <w:pPr>
        <w:tabs>
          <w:tab w:val="num" w:pos="360"/>
        </w:tabs>
        <w:ind w:left="360" w:hanging="360"/>
      </w:pPr>
      <w:rPr>
        <w:b w:val="0"/>
        <w:i w:val="0"/>
      </w:rPr>
    </w:lvl>
    <w:lvl w:ilvl="1" w:tplc="0CBABA1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18D46CD"/>
    <w:multiLevelType w:val="hybridMultilevel"/>
    <w:tmpl w:val="D56E589E"/>
    <w:lvl w:ilvl="0" w:tplc="B8FAEBA8">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0B63B98">
      <w:start w:val="1"/>
      <w:numFmt w:val="upperRoman"/>
      <w:lvlText w:val="%5."/>
      <w:lvlJc w:val="left"/>
      <w:pPr>
        <w:tabs>
          <w:tab w:val="num" w:pos="3960"/>
        </w:tabs>
        <w:ind w:left="3960" w:hanging="72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C4C1AF5"/>
    <w:multiLevelType w:val="hybridMultilevel"/>
    <w:tmpl w:val="7A3E3216"/>
    <w:lvl w:ilvl="0" w:tplc="48DC92BC">
      <w:start w:val="1"/>
      <w:numFmt w:val="decimal"/>
      <w:lvlText w:val="%1."/>
      <w:lvlJc w:val="left"/>
      <w:pPr>
        <w:tabs>
          <w:tab w:val="num" w:pos="360"/>
        </w:tabs>
        <w:ind w:left="360" w:hanging="360"/>
      </w:pPr>
      <w:rPr>
        <w:b w:val="0"/>
        <w:i w:val="0"/>
      </w:rPr>
    </w:lvl>
    <w:lvl w:ilvl="1" w:tplc="3560309A">
      <w:start w:val="1"/>
      <w:numFmt w:val="bullet"/>
      <w:lvlText w:val=""/>
      <w:lvlJc w:val="left"/>
      <w:pPr>
        <w:tabs>
          <w:tab w:val="num" w:pos="303"/>
        </w:tabs>
        <w:ind w:left="351" w:hanging="340"/>
      </w:pPr>
      <w:rPr>
        <w:rFonts w:ascii="Symbol" w:hAnsi="Symbol" w:hint="default"/>
        <w:b w:val="0"/>
        <w:i w:val="0"/>
        <w:sz w:val="24"/>
        <w:szCs w:val="24"/>
        <w:effect w:val="none"/>
      </w:rPr>
    </w:lvl>
    <w:lvl w:ilvl="2" w:tplc="D5FC9C32">
      <w:start w:val="1"/>
      <w:numFmt w:val="lowerRoman"/>
      <w:lvlText w:val="%3."/>
      <w:lvlJc w:val="right"/>
      <w:pPr>
        <w:tabs>
          <w:tab w:val="num" w:pos="1091"/>
        </w:tabs>
        <w:ind w:left="1091" w:hanging="180"/>
      </w:pPr>
    </w:lvl>
    <w:lvl w:ilvl="3" w:tplc="0409000F">
      <w:start w:val="1"/>
      <w:numFmt w:val="decimal"/>
      <w:lvlText w:val="%4."/>
      <w:lvlJc w:val="left"/>
      <w:pPr>
        <w:tabs>
          <w:tab w:val="num" w:pos="1811"/>
        </w:tabs>
        <w:ind w:left="1811" w:hanging="360"/>
      </w:pPr>
    </w:lvl>
    <w:lvl w:ilvl="4" w:tplc="3560309A">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F527C35"/>
    <w:multiLevelType w:val="hybridMultilevel"/>
    <w:tmpl w:val="A73411A8"/>
    <w:lvl w:ilvl="0" w:tplc="48DC92BC">
      <w:start w:val="1"/>
      <w:numFmt w:val="decimal"/>
      <w:lvlText w:val="%1."/>
      <w:lvlJc w:val="left"/>
      <w:pPr>
        <w:tabs>
          <w:tab w:val="num" w:pos="360"/>
        </w:tabs>
        <w:ind w:left="360" w:hanging="360"/>
      </w:pPr>
      <w:rPr>
        <w:b w:val="0"/>
        <w:i w:val="0"/>
      </w:rPr>
    </w:lvl>
    <w:lvl w:ilvl="1" w:tplc="3560309A">
      <w:start w:val="1"/>
      <w:numFmt w:val="lowerLetter"/>
      <w:lvlText w:val="%2."/>
      <w:lvlJc w:val="left"/>
      <w:pPr>
        <w:tabs>
          <w:tab w:val="num" w:pos="1440"/>
        </w:tabs>
        <w:ind w:left="1440" w:hanging="360"/>
      </w:pPr>
    </w:lvl>
    <w:lvl w:ilvl="2" w:tplc="D5FC9C32">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2B"/>
    <w:rsid w:val="0024712B"/>
    <w:rsid w:val="0051589F"/>
    <w:rsid w:val="006B52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589F"/>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1589F"/>
    <w:pPr>
      <w:tabs>
        <w:tab w:val="center" w:pos="4536"/>
        <w:tab w:val="right" w:pos="9072"/>
      </w:tabs>
    </w:pPr>
  </w:style>
  <w:style w:type="character" w:customStyle="1" w:styleId="lfejChar">
    <w:name w:val="Élőfej Char"/>
    <w:basedOn w:val="Bekezdsalapbettpusa"/>
    <w:link w:val="lfej"/>
    <w:uiPriority w:val="99"/>
    <w:rsid w:val="0051589F"/>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51589F"/>
    <w:pPr>
      <w:tabs>
        <w:tab w:val="center" w:pos="4536"/>
        <w:tab w:val="right" w:pos="9072"/>
      </w:tabs>
    </w:pPr>
  </w:style>
  <w:style w:type="character" w:customStyle="1" w:styleId="llbChar">
    <w:name w:val="Élőláb Char"/>
    <w:basedOn w:val="Bekezdsalapbettpusa"/>
    <w:link w:val="llb"/>
    <w:uiPriority w:val="99"/>
    <w:rsid w:val="0051589F"/>
    <w:rPr>
      <w:rFonts w:ascii="Times New Roman" w:eastAsia="Times New Roman" w:hAnsi="Times New Roman" w:cs="Times New Roman"/>
      <w:sz w:val="24"/>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1589F"/>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51589F"/>
    <w:pPr>
      <w:tabs>
        <w:tab w:val="center" w:pos="4536"/>
        <w:tab w:val="right" w:pos="9072"/>
      </w:tabs>
    </w:pPr>
  </w:style>
  <w:style w:type="character" w:customStyle="1" w:styleId="lfejChar">
    <w:name w:val="Élőfej Char"/>
    <w:basedOn w:val="Bekezdsalapbettpusa"/>
    <w:link w:val="lfej"/>
    <w:uiPriority w:val="99"/>
    <w:rsid w:val="0051589F"/>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51589F"/>
    <w:pPr>
      <w:tabs>
        <w:tab w:val="center" w:pos="4536"/>
        <w:tab w:val="right" w:pos="9072"/>
      </w:tabs>
    </w:pPr>
  </w:style>
  <w:style w:type="character" w:customStyle="1" w:styleId="llbChar">
    <w:name w:val="Élőláb Char"/>
    <w:basedOn w:val="Bekezdsalapbettpusa"/>
    <w:link w:val="llb"/>
    <w:uiPriority w:val="99"/>
    <w:rsid w:val="0051589F"/>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5078</Characters>
  <Application>Microsoft Office Word</Application>
  <DocSecurity>0</DocSecurity>
  <Lines>42</Lines>
  <Paragraphs>11</Paragraphs>
  <ScaleCrop>false</ScaleCrop>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2013-11-15T14:13:00Z</dcterms:created>
  <dcterms:modified xsi:type="dcterms:W3CDTF">2013-11-15T14:14:00Z</dcterms:modified>
</cp:coreProperties>
</file>