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EC" w:rsidRPr="002643EC" w:rsidRDefault="002643EC" w:rsidP="000A2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</w:pPr>
      <w:r w:rsidRPr="002643EC">
        <w:rPr>
          <w:rFonts w:ascii="Times New Roman" w:hAnsi="Times New Roman" w:cs="Times New Roman"/>
          <w:b/>
          <w:bCs/>
          <w:iCs/>
          <w:szCs w:val="24"/>
        </w:rPr>
        <w:t xml:space="preserve">Tompa Város Önkormányzata Képviselő-testületének Tompa Város </w:t>
      </w:r>
      <w:r w:rsidR="000A2BDF" w:rsidRPr="0064473E">
        <w:rPr>
          <w:rFonts w:ascii="Times New Roman" w:eastAsia="Times New Roman" w:hAnsi="Times New Roman" w:cs="Times New Roman"/>
          <w:b/>
          <w:szCs w:val="24"/>
        </w:rPr>
        <w:t>a személyes gondoskodást nyújtó szociális és gyermekjóléti ellátásokról szóló 7/2017.(III.31.) önko</w:t>
      </w:r>
      <w:r w:rsidR="000A2BDF">
        <w:rPr>
          <w:rFonts w:ascii="Times New Roman" w:eastAsia="Times New Roman" w:hAnsi="Times New Roman" w:cs="Times New Roman"/>
          <w:b/>
          <w:szCs w:val="24"/>
        </w:rPr>
        <w:t xml:space="preserve">rmányzati rendelet módosításáról szóló rendelet </w:t>
      </w:r>
      <w:r w:rsidRPr="002643E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  <w:t>szöveges indokolása</w:t>
      </w:r>
    </w:p>
    <w:p w:rsidR="002643EC" w:rsidRPr="002643EC" w:rsidRDefault="002643EC" w:rsidP="002643EC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</w:pPr>
    </w:p>
    <w:p w:rsidR="002643EC" w:rsidRPr="002643EC" w:rsidRDefault="002643EC" w:rsidP="002643EC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</w:pPr>
      <w:r w:rsidRPr="002643E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  <w:t>(a Képviselő-testület 2020.0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  <w:t>8</w:t>
      </w:r>
      <w:r w:rsidRPr="002643E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  <w:t>.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  <w:t>27</w:t>
      </w:r>
      <w:r w:rsidRPr="002643E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  <w:t>-i ülésére)</w:t>
      </w:r>
    </w:p>
    <w:p w:rsidR="002643EC" w:rsidRPr="002643EC" w:rsidRDefault="002643EC" w:rsidP="002643EC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</w:pPr>
    </w:p>
    <w:p w:rsidR="002643EC" w:rsidRPr="002643EC" w:rsidRDefault="002643EC" w:rsidP="002643EC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</w:pPr>
      <w:r w:rsidRPr="002643E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x-none"/>
        </w:rPr>
        <w:t>ÁLTALÁNOS INDOKOLÁS</w:t>
      </w:r>
    </w:p>
    <w:p w:rsidR="002643EC" w:rsidRPr="002643EC" w:rsidRDefault="002643EC" w:rsidP="002643EC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x-none"/>
        </w:rPr>
      </w:pPr>
      <w:r w:rsidRPr="002643EC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x-none"/>
        </w:rPr>
        <w:t>A jogalkotásról szóló 2010. évi CXXX. törvény 18.§</w:t>
      </w:r>
      <w:proofErr w:type="spellStart"/>
      <w:r w:rsidRPr="002643EC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x-none"/>
        </w:rPr>
        <w:t>-a</w:t>
      </w:r>
      <w:proofErr w:type="spellEnd"/>
      <w:r w:rsidRPr="002643EC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x-none"/>
        </w:rPr>
        <w:t xml:space="preserve"> szerint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</w:t>
      </w:r>
    </w:p>
    <w:p w:rsidR="002643EC" w:rsidRPr="002643EC" w:rsidRDefault="002643EC" w:rsidP="002643EC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x-none"/>
        </w:rPr>
      </w:pPr>
      <w:r w:rsidRPr="002643EC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x-none"/>
        </w:rPr>
        <w:t>A Magyar Közlöny kiadásáról, valamint a jogszabály kihirdetése során történő és a közjogi szervezetszabályozó eszköz közzététele során történő megjelöléséről szóló 5/2019. (III. 13.) IM rendelet 21.§</w:t>
      </w:r>
      <w:proofErr w:type="spellStart"/>
      <w:r w:rsidRPr="002643EC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x-none"/>
        </w:rPr>
        <w:t>-</w:t>
      </w:r>
      <w:proofErr w:type="gramStart"/>
      <w:r w:rsidRPr="002643EC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x-none"/>
        </w:rPr>
        <w:t>a</w:t>
      </w:r>
      <w:proofErr w:type="spellEnd"/>
      <w:proofErr w:type="gramEnd"/>
      <w:r w:rsidRPr="002643EC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x-none"/>
        </w:rPr>
        <w:t xml:space="preserve"> alapján a rendelet indokoló részének közzététele nem kötelező amennyiben a rendelet tervezet társadalmi, gazdasági, költségvetési hatása, környezeti és egészségi következménye, adminisztratív terheket befolyásoló hatása nem kimutatható.</w:t>
      </w:r>
    </w:p>
    <w:p w:rsidR="002643EC" w:rsidRPr="002643EC" w:rsidRDefault="002643EC" w:rsidP="002643EC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x-none"/>
        </w:rPr>
      </w:pPr>
      <w:r w:rsidRPr="002643EC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x-none"/>
        </w:rPr>
        <w:t>Mivel a rendelet megalkotásának a társadalmi, gazdasági, költségvetési hatása van, ezért az indokoló részt közzé kell tenni.</w:t>
      </w:r>
    </w:p>
    <w:p w:rsidR="002643EC" w:rsidRDefault="002643EC" w:rsidP="002643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43EC" w:rsidRPr="00D04BF4" w:rsidRDefault="002643EC" w:rsidP="002643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B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Tisztelt Képviselő–testület!</w:t>
      </w:r>
    </w:p>
    <w:p w:rsidR="002643EC" w:rsidRPr="00D04BF4" w:rsidRDefault="002643EC" w:rsidP="002643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43EC" w:rsidRPr="00D04BF4" w:rsidRDefault="002643EC" w:rsidP="002643EC">
      <w:pPr>
        <w:pStyle w:val="Szvegtrzsbehzssal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4BF4">
        <w:rPr>
          <w:rFonts w:ascii="Times New Roman" w:hAnsi="Times New Roman" w:cs="Times New Roman"/>
          <w:bCs/>
          <w:iCs/>
          <w:sz w:val="24"/>
          <w:szCs w:val="24"/>
        </w:rPr>
        <w:t xml:space="preserve">A gyermekek védelméről és a gyámügyi igazgatásról szóló 1997. évi XXXI. Tv. (Gyvt.) 94.§ (3a) bekezdése szerint, ha a bölcsődei ellátásra az adott településen legalább öt gyermek tekintetében igény jelentkezik, vagy a település - jogszabályban meghatározottak szerint megállapított - 3 év alatti lakosainak száma meghaladja a 40 főt, a (3) bekezdés a) pontja alá nem tartozó települési </w:t>
      </w:r>
      <w:r w:rsidRPr="00D04BF4">
        <w:rPr>
          <w:rFonts w:ascii="Times New Roman" w:hAnsi="Times New Roman" w:cs="Times New Roman"/>
          <w:b/>
          <w:bCs/>
          <w:iCs/>
          <w:sz w:val="24"/>
          <w:szCs w:val="24"/>
        </w:rPr>
        <w:t>önkormányzat köteles gondoskodni a gyermekek bölcsődei ellátásáról</w:t>
      </w:r>
      <w:r w:rsidRPr="00D04BF4">
        <w:rPr>
          <w:rFonts w:ascii="Times New Roman" w:hAnsi="Times New Roman" w:cs="Times New Roman"/>
          <w:bCs/>
          <w:iCs/>
          <w:sz w:val="24"/>
          <w:szCs w:val="24"/>
        </w:rPr>
        <w:t xml:space="preserve"> a 42. § (2) bekezdése szerinti bölcsődei ellátást nyújtó intézmények, szolgáltatások bármelyik formájának biztosításával, önállóan, társulásban vagy ellátási szerződés útján.</w:t>
      </w:r>
    </w:p>
    <w:p w:rsidR="002643EC" w:rsidRPr="00D04BF4" w:rsidRDefault="002643EC" w:rsidP="002643EC">
      <w:pPr>
        <w:pStyle w:val="Szvegtrzsbehzssal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4BF4">
        <w:rPr>
          <w:rFonts w:ascii="Times New Roman" w:hAnsi="Times New Roman" w:cs="Times New Roman"/>
          <w:bCs/>
          <w:iCs/>
          <w:sz w:val="24"/>
          <w:szCs w:val="24"/>
        </w:rPr>
        <w:t>Tompa városában a bölcsőde elkészült és a Magyar Államkincstár az OM- 29-3 Alapító Okiratban be is jegyezte, ezáltal 2020. szeptember 1-jén megkezdheti működését.</w:t>
      </w:r>
    </w:p>
    <w:p w:rsidR="002643EC" w:rsidRPr="00D04BF4" w:rsidRDefault="002643EC" w:rsidP="002643EC">
      <w:pPr>
        <w:pStyle w:val="Szvegtrzsbehzssal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4BF4">
        <w:rPr>
          <w:rFonts w:ascii="Times New Roman" w:hAnsi="Times New Roman" w:cs="Times New Roman"/>
          <w:b/>
          <w:bCs/>
          <w:iCs/>
          <w:sz w:val="24"/>
          <w:szCs w:val="24"/>
        </w:rPr>
        <w:t>Gyvt. 29. § </w:t>
      </w:r>
      <w:r w:rsidRPr="00D04BF4">
        <w:rPr>
          <w:rFonts w:ascii="Times New Roman" w:hAnsi="Times New Roman" w:cs="Times New Roman"/>
          <w:bCs/>
          <w:iCs/>
          <w:sz w:val="24"/>
          <w:szCs w:val="24"/>
        </w:rPr>
        <w:t>(1)</w:t>
      </w:r>
      <w:r w:rsidRPr="00D04BF4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 </w:t>
      </w:r>
      <w:r w:rsidRPr="00D04BF4">
        <w:rPr>
          <w:rFonts w:ascii="Times New Roman" w:hAnsi="Times New Roman" w:cs="Times New Roman"/>
          <w:bCs/>
          <w:iCs/>
          <w:sz w:val="24"/>
          <w:szCs w:val="24"/>
        </w:rPr>
        <w:t xml:space="preserve"> bekezdésében foglaltak alapján a fenntartó önkormányzat a személyes gondoskodást nyújtó ellátások (a továbbiakban: személyes gondoskodás) formáiról, azok igénybevételéről, valamint a fizetendő térítési díjról </w:t>
      </w:r>
      <w:r w:rsidRPr="00D04B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rendeletet alkot. </w:t>
      </w:r>
    </w:p>
    <w:p w:rsidR="002643EC" w:rsidRPr="00D04BF4" w:rsidRDefault="002643EC" w:rsidP="002643EC">
      <w:pPr>
        <w:pStyle w:val="Szvegtrzsbehzssal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4BF4">
        <w:rPr>
          <w:rFonts w:ascii="Times New Roman" w:hAnsi="Times New Roman" w:cs="Times New Roman"/>
          <w:bCs/>
          <w:iCs/>
          <w:sz w:val="24"/>
          <w:szCs w:val="24"/>
        </w:rPr>
        <w:t xml:space="preserve">(2) Ha törvény másként nem rendelkezik, a fenntartó önkormányzat </w:t>
      </w:r>
      <w:r w:rsidRPr="00D04BF4">
        <w:rPr>
          <w:rFonts w:ascii="Times New Roman" w:hAnsi="Times New Roman" w:cs="Times New Roman"/>
          <w:b/>
          <w:bCs/>
          <w:iCs/>
          <w:sz w:val="24"/>
          <w:szCs w:val="24"/>
        </w:rPr>
        <w:t>rendeletben szabályozza</w:t>
      </w:r>
      <w:r w:rsidRPr="00D04BF4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</w:t>
      </w:r>
    </w:p>
    <w:p w:rsidR="002643EC" w:rsidRPr="00D04BF4" w:rsidRDefault="002643EC" w:rsidP="002643EC">
      <w:pPr>
        <w:pStyle w:val="Szvegtrzsbehzssal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D04BF4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proofErr w:type="gramEnd"/>
      <w:r w:rsidRPr="00D04BF4">
        <w:rPr>
          <w:rFonts w:ascii="Times New Roman" w:hAnsi="Times New Roman" w:cs="Times New Roman"/>
          <w:bCs/>
          <w:i/>
          <w:iCs/>
          <w:sz w:val="24"/>
          <w:szCs w:val="24"/>
        </w:rPr>
        <w:t>) </w:t>
      </w:r>
      <w:r w:rsidRPr="00D04BF4">
        <w:rPr>
          <w:rFonts w:ascii="Times New Roman" w:hAnsi="Times New Roman" w:cs="Times New Roman"/>
          <w:bCs/>
          <w:iCs/>
          <w:sz w:val="24"/>
          <w:szCs w:val="24"/>
        </w:rPr>
        <w:t>az önkormányzat által biztosított személyes gondoskodás formáit,</w:t>
      </w:r>
    </w:p>
    <w:p w:rsidR="002643EC" w:rsidRPr="00D04BF4" w:rsidRDefault="002643EC" w:rsidP="002643EC">
      <w:pPr>
        <w:pStyle w:val="Szvegtrzsbehzssal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4BF4">
        <w:rPr>
          <w:rFonts w:ascii="Times New Roman" w:hAnsi="Times New Roman" w:cs="Times New Roman"/>
          <w:bCs/>
          <w:i/>
          <w:iCs/>
          <w:sz w:val="24"/>
          <w:szCs w:val="24"/>
        </w:rPr>
        <w:t>b) </w:t>
      </w:r>
      <w:r w:rsidRPr="00D04BF4">
        <w:rPr>
          <w:rFonts w:ascii="Times New Roman" w:hAnsi="Times New Roman" w:cs="Times New Roman"/>
          <w:bCs/>
          <w:iCs/>
          <w:sz w:val="24"/>
          <w:szCs w:val="24"/>
        </w:rPr>
        <w:t>az önkormányzat által biztosított ellátás igénybevételére irányuló kérelem benyújtásának módját és a kérelem elbírálásának szempontjait,</w:t>
      </w:r>
    </w:p>
    <w:p w:rsidR="002643EC" w:rsidRPr="00D04BF4" w:rsidRDefault="002643EC" w:rsidP="002643EC">
      <w:pPr>
        <w:pStyle w:val="Szvegtrzsbehzssal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4BF4">
        <w:rPr>
          <w:rFonts w:ascii="Times New Roman" w:hAnsi="Times New Roman" w:cs="Times New Roman"/>
          <w:bCs/>
          <w:i/>
          <w:iCs/>
          <w:sz w:val="24"/>
          <w:szCs w:val="24"/>
        </w:rPr>
        <w:t>c) </w:t>
      </w:r>
      <w:r w:rsidRPr="00D04BF4">
        <w:rPr>
          <w:rFonts w:ascii="Times New Roman" w:hAnsi="Times New Roman" w:cs="Times New Roman"/>
          <w:bCs/>
          <w:iCs/>
          <w:sz w:val="24"/>
          <w:szCs w:val="24"/>
        </w:rPr>
        <w:t>az intézményvezető hatáskörében - külön eljárás nélkül - biztosítható ellátásokat,</w:t>
      </w:r>
    </w:p>
    <w:p w:rsidR="002643EC" w:rsidRPr="00D04BF4" w:rsidRDefault="002643EC" w:rsidP="002643EC">
      <w:pPr>
        <w:pStyle w:val="Szvegtrzsbehzssal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4BF4">
        <w:rPr>
          <w:rFonts w:ascii="Times New Roman" w:hAnsi="Times New Roman" w:cs="Times New Roman"/>
          <w:bCs/>
          <w:i/>
          <w:iCs/>
          <w:sz w:val="24"/>
          <w:szCs w:val="24"/>
        </w:rPr>
        <w:t>d) </w:t>
      </w:r>
      <w:r w:rsidRPr="00D04BF4">
        <w:rPr>
          <w:rFonts w:ascii="Times New Roman" w:hAnsi="Times New Roman" w:cs="Times New Roman"/>
          <w:bCs/>
          <w:iCs/>
          <w:sz w:val="24"/>
          <w:szCs w:val="24"/>
        </w:rPr>
        <w:t>az ellátás megszűnésének eseteit és módjait,</w:t>
      </w:r>
    </w:p>
    <w:p w:rsidR="002643EC" w:rsidRPr="00D04BF4" w:rsidRDefault="002643EC" w:rsidP="002643EC">
      <w:pPr>
        <w:pStyle w:val="Szvegtrzsbehzssal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D04BF4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proofErr w:type="gramEnd"/>
      <w:r w:rsidRPr="00D04BF4">
        <w:rPr>
          <w:rFonts w:ascii="Times New Roman" w:hAnsi="Times New Roman" w:cs="Times New Roman"/>
          <w:bCs/>
          <w:i/>
          <w:iCs/>
          <w:sz w:val="24"/>
          <w:szCs w:val="24"/>
        </w:rPr>
        <w:t>) </w:t>
      </w:r>
      <w:r w:rsidRPr="00D04BF4">
        <w:rPr>
          <w:rFonts w:ascii="Times New Roman" w:hAnsi="Times New Roman" w:cs="Times New Roman"/>
          <w:bCs/>
          <w:iCs/>
          <w:sz w:val="24"/>
          <w:szCs w:val="24"/>
        </w:rPr>
        <w:t>a fizetendő térítési díjak mértékét, csökkentésének és elengedésének eseteit, módjait.</w:t>
      </w:r>
    </w:p>
    <w:p w:rsidR="002643EC" w:rsidRPr="00D04BF4" w:rsidRDefault="002643EC" w:rsidP="002643EC">
      <w:pPr>
        <w:pStyle w:val="Szvegtrzsbehzssal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643EC" w:rsidRPr="00D04BF4" w:rsidRDefault="002643EC" w:rsidP="002643EC">
      <w:pPr>
        <w:pStyle w:val="Szvegtrzsbehzssal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BF4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Jelen előterjesztés célja, hogy </w:t>
      </w:r>
      <w:r w:rsidRPr="00D04BF4">
        <w:rPr>
          <w:rStyle w:val="FontStyle25"/>
          <w:sz w:val="24"/>
          <w:szCs w:val="24"/>
        </w:rPr>
        <w:t>a</w:t>
      </w:r>
      <w:r w:rsidRPr="00D04B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személyes gondoskodást nyújtó szociális és gyermekjóléti ellátásokról szóló 7/2017.(III.31.) </w:t>
      </w:r>
      <w:r w:rsidRPr="00D04B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önkormányzati rendeletben</w:t>
      </w:r>
      <w:r w:rsidRPr="00D04B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(továbbiakban: rendelet)</w:t>
      </w:r>
      <w:r w:rsidRPr="00D04B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kiegészítse az önkormányzat az alapellátást</w:t>
      </w:r>
      <w:r w:rsidRPr="00D04B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és meghatározza a </w:t>
      </w:r>
      <w:proofErr w:type="spellStart"/>
      <w:r w:rsidRPr="00D04BF4">
        <w:rPr>
          <w:rFonts w:ascii="Times New Roman" w:eastAsia="Times New Roman" w:hAnsi="Times New Roman" w:cs="Times New Roman"/>
          <w:sz w:val="24"/>
          <w:szCs w:val="24"/>
          <w:lang w:eastAsia="ar-SA"/>
        </w:rPr>
        <w:t>Gyvt-ben</w:t>
      </w:r>
      <w:proofErr w:type="spellEnd"/>
      <w:r w:rsidRPr="00D04B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foglalt Bölcsődei ellátásra vonatkozó szabályokat.</w:t>
      </w:r>
    </w:p>
    <w:p w:rsidR="002643EC" w:rsidRPr="00D04BF4" w:rsidRDefault="002643EC" w:rsidP="002643EC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2643EC" w:rsidRPr="00D04BF4" w:rsidRDefault="002643EC" w:rsidP="002643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BF4">
        <w:rPr>
          <w:rFonts w:ascii="Times New Roman" w:hAnsi="Times New Roman" w:cs="Times New Roman"/>
          <w:sz w:val="24"/>
          <w:szCs w:val="24"/>
        </w:rPr>
        <w:t>A fenntartó önkormányzat jogszabályban meghatározottak szerint állapítja meg az ellátások intézményi térítési díját, amely - a gyermekétkeztetés kivételével - a szolgáltatási önköltség és a központi költségvetésről szóló törvényben biztosított támogatás különbözete. A bölcsőde intézményi térítési díjat külön meg kell határozni a gyermek gondozására, nevelésére, nappali felügyeletére és a vele történő foglalkozásra (a továbbiakban együtt: gondozására), valamint a gyermekétkeztetésre vonatkozóan.</w:t>
      </w:r>
    </w:p>
    <w:p w:rsidR="002643EC" w:rsidRPr="00D04BF4" w:rsidRDefault="002643EC" w:rsidP="002643EC">
      <w:pPr>
        <w:widowControl w:val="0"/>
        <w:tabs>
          <w:tab w:val="left" w:pos="355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4B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Korm. rendelet 9.§(2) bekezdése </w:t>
      </w:r>
      <w:proofErr w:type="gramStart"/>
      <w:r w:rsidRPr="00D04BF4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</w:t>
      </w:r>
      <w:proofErr w:type="gramEnd"/>
      <w:r w:rsidRPr="00D04B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04B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 a bölcsődében a gondozásért</w:t>
      </w:r>
      <w:r w:rsidRPr="00D04B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04B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külön nem kívánnak személyi térítési megállapítani, az intézményi térítési díj összegét nullában kell meghatározni</w:t>
      </w:r>
      <w:r w:rsidRPr="00D04B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írásban dokumentálni.</w:t>
      </w:r>
    </w:p>
    <w:p w:rsidR="002643EC" w:rsidRPr="00D04BF4" w:rsidRDefault="002643EC" w:rsidP="002643E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2643EC" w:rsidRPr="00D04BF4" w:rsidRDefault="002643EC" w:rsidP="00264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4BF4">
        <w:rPr>
          <w:rFonts w:ascii="Times New Roman" w:eastAsia="Calibri" w:hAnsi="Times New Roman" w:cs="Times New Roman"/>
          <w:b/>
          <w:sz w:val="24"/>
          <w:szCs w:val="24"/>
        </w:rPr>
        <w:t>A gyermekek védelméről és a gyámügyi igazgatásról szóló 1997. évi XXXI. törvény</w:t>
      </w:r>
      <w:r w:rsidRPr="00D04BF4">
        <w:rPr>
          <w:rFonts w:ascii="Times New Roman" w:eastAsia="Calibri" w:hAnsi="Times New Roman" w:cs="Times New Roman"/>
          <w:sz w:val="24"/>
          <w:szCs w:val="24"/>
        </w:rPr>
        <w:t xml:space="preserve"> (a </w:t>
      </w:r>
      <w:r w:rsidRPr="00D04BF4">
        <w:rPr>
          <w:rFonts w:ascii="Times New Roman" w:eastAsia="Calibri" w:hAnsi="Times New Roman" w:cs="Times New Roman"/>
          <w:b/>
          <w:sz w:val="24"/>
          <w:szCs w:val="24"/>
        </w:rPr>
        <w:t>továbbiakban: Gyvt.) 146. §</w:t>
      </w:r>
      <w:proofErr w:type="spellStart"/>
      <w:r w:rsidRPr="00D04BF4">
        <w:rPr>
          <w:rFonts w:ascii="Times New Roman" w:eastAsia="Calibri" w:hAnsi="Times New Roman" w:cs="Times New Roman"/>
          <w:b/>
          <w:sz w:val="24"/>
          <w:szCs w:val="24"/>
        </w:rPr>
        <w:t>-a</w:t>
      </w:r>
      <w:proofErr w:type="spellEnd"/>
      <w:r w:rsidRPr="00D04BF4">
        <w:rPr>
          <w:rFonts w:ascii="Times New Roman" w:eastAsia="Calibri" w:hAnsi="Times New Roman" w:cs="Times New Roman"/>
          <w:b/>
          <w:sz w:val="24"/>
          <w:szCs w:val="24"/>
        </w:rPr>
        <w:t xml:space="preserve"> szerint</w:t>
      </w:r>
      <w:r w:rsidRPr="00D04BF4">
        <w:rPr>
          <w:rFonts w:ascii="Times New Roman" w:eastAsia="Calibri" w:hAnsi="Times New Roman" w:cs="Times New Roman"/>
          <w:sz w:val="24"/>
          <w:szCs w:val="24"/>
        </w:rPr>
        <w:t xml:space="preserve"> a személyes gondoskodást nyújtó gyermekjóléti alapellátás keretében biztosított gyermekek napközbeni ellátásáért, valamint a </w:t>
      </w:r>
      <w:r w:rsidRPr="00D04BF4">
        <w:rPr>
          <w:rFonts w:ascii="Times New Roman" w:eastAsia="Calibri" w:hAnsi="Times New Roman" w:cs="Times New Roman"/>
          <w:b/>
          <w:sz w:val="24"/>
          <w:szCs w:val="24"/>
        </w:rPr>
        <w:t xml:space="preserve">gyermekétkeztetésért térítési díjat kell fizetni. </w:t>
      </w:r>
    </w:p>
    <w:p w:rsidR="002643EC" w:rsidRPr="00D04BF4" w:rsidRDefault="002643EC" w:rsidP="002643E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3EC" w:rsidRPr="00D04BF4" w:rsidRDefault="002643EC" w:rsidP="002643E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D04BF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 </w:t>
      </w:r>
      <w:proofErr w:type="spellStart"/>
      <w:r w:rsidRPr="00D04B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Gyvt</w:t>
      </w:r>
      <w:proofErr w:type="spellEnd"/>
      <w:r w:rsidRPr="00D04B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151. §</w:t>
      </w:r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(2f)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>bekezdése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>szerint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ha a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>települési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>önkormányzat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>biztosítja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>gyermekétkeztetést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>akkor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>gyermekétkeztetés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térítési</w:t>
      </w:r>
      <w:proofErr w:type="spellEnd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díjait</w:t>
      </w:r>
      <w:proofErr w:type="spellEnd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települési</w:t>
      </w:r>
      <w:proofErr w:type="spellEnd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önkormányzat</w:t>
      </w:r>
      <w:proofErr w:type="spellEnd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állapítja</w:t>
      </w:r>
      <w:proofErr w:type="spellEnd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meg</w:t>
      </w:r>
      <w:proofErr w:type="gramEnd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:rsidR="002643EC" w:rsidRPr="00D04BF4" w:rsidRDefault="002643EC" w:rsidP="002643E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643EC" w:rsidRPr="00D04BF4" w:rsidRDefault="002643EC" w:rsidP="002643E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4BF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 </w:t>
      </w:r>
      <w:proofErr w:type="spellStart"/>
      <w:r w:rsidRPr="00D04B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Gyvt</w:t>
      </w:r>
      <w:proofErr w:type="spellEnd"/>
      <w:r w:rsidRPr="00D04B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151</w:t>
      </w:r>
      <w:proofErr w:type="gramStart"/>
      <w:r w:rsidRPr="00D04B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.§</w:t>
      </w:r>
      <w:proofErr w:type="gramEnd"/>
      <w:r w:rsidRPr="00D04BF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(3)</w:t>
      </w:r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>bekezdése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>értelmében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04BF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a </w:t>
      </w:r>
      <w:proofErr w:type="spellStart"/>
      <w:r w:rsidRPr="00D04BF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gyermekétkeztetés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intézményi</w:t>
      </w:r>
      <w:proofErr w:type="spellEnd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térítési</w:t>
      </w:r>
      <w:proofErr w:type="spellEnd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díjának</w:t>
      </w:r>
      <w:proofErr w:type="spellEnd"/>
      <w:r w:rsidRPr="00D04BF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alapja</w:t>
      </w:r>
      <w:proofErr w:type="spellEnd"/>
      <w:r w:rsidRPr="00D04BF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az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élelmezés</w:t>
      </w:r>
      <w:proofErr w:type="spellEnd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nyersanyagköltségének</w:t>
      </w:r>
      <w:proofErr w:type="spellEnd"/>
      <w:r w:rsidRPr="00D04BF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egy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ellátottra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jutó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napi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összege</w:t>
      </w:r>
      <w:proofErr w:type="spellEnd"/>
      <w:r w:rsidRPr="00D04BF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.</w:t>
      </w:r>
      <w:r w:rsidRPr="00D04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2643EC" w:rsidRPr="00D04BF4" w:rsidRDefault="002643EC" w:rsidP="002643E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643EC" w:rsidRPr="00DD0BA7" w:rsidRDefault="002643EC" w:rsidP="002643EC">
      <w:pPr>
        <w:widowControl w:val="0"/>
        <w:tabs>
          <w:tab w:val="left" w:pos="355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0BA7">
        <w:rPr>
          <w:rFonts w:ascii="Times New Roman" w:eastAsia="Times New Roman" w:hAnsi="Times New Roman" w:cs="Times New Roman"/>
          <w:sz w:val="24"/>
          <w:szCs w:val="24"/>
          <w:lang w:eastAsia="hu-HU"/>
        </w:rPr>
        <w:t>A Tompai Városfejlesztési Kft ügyvezetője, Jakus Tünde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megküldte</w:t>
      </w:r>
      <w:r w:rsidRPr="00DD0B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bölcsőde étkeztetés nyersanyagköltségének térítési díjára vonatkozó javaslatát, továbbá 2020. augusztus 25. napján elektronikusan megküldte a vásárolt szolgáltatás díját, amely az előterjesztés mellékletét képezi.</w:t>
      </w:r>
    </w:p>
    <w:p w:rsidR="002643EC" w:rsidRPr="00D04BF4" w:rsidRDefault="002643EC" w:rsidP="002643EC">
      <w:pPr>
        <w:widowControl w:val="0"/>
        <w:tabs>
          <w:tab w:val="left" w:pos="355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643EC" w:rsidRDefault="002643EC" w:rsidP="002643EC">
      <w:pPr>
        <w:widowControl w:val="0"/>
        <w:tabs>
          <w:tab w:val="left" w:pos="355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4BF4">
        <w:rPr>
          <w:rFonts w:ascii="Times New Roman" w:eastAsia="Times New Roman" w:hAnsi="Times New Roman" w:cs="Times New Roman"/>
          <w:sz w:val="24"/>
          <w:szCs w:val="24"/>
          <w:lang w:eastAsia="hu-HU"/>
        </w:rPr>
        <w:t>Jelenleg hatályos rendeletünk kiegészítése szükséges a bölcsődei étkezés térítési díjára és gondozási díjára vonatkozólag.</w:t>
      </w:r>
    </w:p>
    <w:p w:rsidR="00481FB0" w:rsidRDefault="00481FB0" w:rsidP="002643EC">
      <w:pPr>
        <w:widowControl w:val="0"/>
        <w:tabs>
          <w:tab w:val="left" w:pos="355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1FB0" w:rsidRDefault="00481FB0" w:rsidP="002643EC">
      <w:pPr>
        <w:widowControl w:val="0"/>
        <w:tabs>
          <w:tab w:val="left" w:pos="355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1FB0" w:rsidRDefault="00481FB0" w:rsidP="002643EC">
      <w:pPr>
        <w:widowControl w:val="0"/>
        <w:tabs>
          <w:tab w:val="left" w:pos="355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Tompa, 2020. augusztus 18.</w:t>
      </w:r>
    </w:p>
    <w:p w:rsidR="00481FB0" w:rsidRDefault="00481FB0" w:rsidP="002643EC">
      <w:pPr>
        <w:widowControl w:val="0"/>
        <w:tabs>
          <w:tab w:val="left" w:pos="355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1FB0" w:rsidRDefault="00481FB0" w:rsidP="00481FB0">
      <w:pPr>
        <w:widowControl w:val="0"/>
        <w:tabs>
          <w:tab w:val="left" w:pos="355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Véh László</w:t>
      </w:r>
    </w:p>
    <w:p w:rsidR="00481FB0" w:rsidRPr="00D04BF4" w:rsidRDefault="00481FB0" w:rsidP="00481FB0">
      <w:pPr>
        <w:widowControl w:val="0"/>
        <w:tabs>
          <w:tab w:val="left" w:pos="355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bookmarkStart w:id="0" w:name="_GoBack"/>
      <w:bookmarkEnd w:id="0"/>
    </w:p>
    <w:p w:rsidR="005146E5" w:rsidRDefault="005146E5"/>
    <w:sectPr w:rsidR="0051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EC"/>
    <w:rsid w:val="000A2BDF"/>
    <w:rsid w:val="002643EC"/>
    <w:rsid w:val="00481FB0"/>
    <w:rsid w:val="005146E5"/>
    <w:rsid w:val="00E6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E879C-3DE9-49D5-A21F-D98AAE24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43E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25">
    <w:name w:val="Font Style25"/>
    <w:basedOn w:val="Bekezdsalapbettpusa"/>
    <w:rsid w:val="002643EC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643E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643EC"/>
  </w:style>
  <w:style w:type="paragraph" w:styleId="Szvegtrzs">
    <w:name w:val="Body Text"/>
    <w:basedOn w:val="Norml"/>
    <w:link w:val="SzvegtrzsChar"/>
    <w:uiPriority w:val="99"/>
    <w:semiHidden/>
    <w:unhideWhenUsed/>
    <w:rsid w:val="002643E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6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2020-08-29T08:14:00Z</dcterms:created>
  <dcterms:modified xsi:type="dcterms:W3CDTF">2020-08-29T08:19:00Z</dcterms:modified>
</cp:coreProperties>
</file>