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5A2F4" w14:textId="77777777" w:rsidR="00240FA7" w:rsidRPr="00EA535C" w:rsidRDefault="00240FA7" w:rsidP="00240FA7">
      <w:pPr>
        <w:tabs>
          <w:tab w:val="num" w:pos="360"/>
        </w:tabs>
        <w:spacing w:before="120"/>
        <w:ind w:left="360" w:hanging="360"/>
        <w:jc w:val="both"/>
        <w:rPr>
          <w:rFonts w:ascii="Arial" w:hAnsi="Arial" w:cs="Arial"/>
          <w:b/>
        </w:rPr>
      </w:pPr>
      <w:r w:rsidRPr="00EA535C">
        <w:rPr>
          <w:rFonts w:ascii="Arial" w:hAnsi="Arial" w:cs="Arial"/>
          <w:b/>
        </w:rPr>
        <w:t xml:space="preserve">1. </w:t>
      </w:r>
      <w:proofErr w:type="gramStart"/>
      <w:r w:rsidRPr="00EA535C">
        <w:rPr>
          <w:rFonts w:ascii="Arial" w:hAnsi="Arial" w:cs="Arial"/>
          <w:b/>
        </w:rPr>
        <w:t>sz.melléklet</w:t>
      </w:r>
      <w:proofErr w:type="gramEnd"/>
      <w:r w:rsidRPr="00EA535C">
        <w:rPr>
          <w:rFonts w:ascii="Arial" w:hAnsi="Arial" w:cs="Arial"/>
          <w:b/>
        </w:rPr>
        <w:t>:</w:t>
      </w:r>
    </w:p>
    <w:p w14:paraId="102923D0" w14:textId="77777777" w:rsidR="00240FA7" w:rsidRPr="00EA535C" w:rsidRDefault="00240FA7" w:rsidP="00240FA7">
      <w:pPr>
        <w:pStyle w:val="Cmsor1"/>
        <w:spacing w:before="120"/>
        <w:jc w:val="both"/>
        <w:rPr>
          <w:rFonts w:ascii="Arial" w:hAnsi="Arial" w:cs="Arial"/>
        </w:rPr>
      </w:pPr>
      <w:r w:rsidRPr="00EA535C">
        <w:rPr>
          <w:rFonts w:ascii="Arial" w:hAnsi="Arial" w:cs="Arial"/>
        </w:rPr>
        <w:t>FOGALOMMEGHATÁROZÁSOK</w:t>
      </w:r>
    </w:p>
    <w:p w14:paraId="154FACBF" w14:textId="77777777" w:rsidR="00240FA7" w:rsidRPr="00EA535C" w:rsidRDefault="00240FA7" w:rsidP="00240FA7">
      <w:pPr>
        <w:spacing w:before="120"/>
        <w:jc w:val="both"/>
        <w:rPr>
          <w:rFonts w:ascii="Arial" w:hAnsi="Arial" w:cs="Arial"/>
        </w:rPr>
      </w:pPr>
    </w:p>
    <w:p w14:paraId="2CA2DF20" w14:textId="77777777" w:rsidR="00240FA7" w:rsidRPr="00EA535C" w:rsidRDefault="00240FA7" w:rsidP="00240FA7">
      <w:pPr>
        <w:numPr>
          <w:ilvl w:val="0"/>
          <w:numId w:val="1"/>
        </w:numPr>
        <w:spacing w:before="120"/>
        <w:jc w:val="both"/>
        <w:rPr>
          <w:rFonts w:ascii="Arial" w:hAnsi="Arial" w:cs="Arial"/>
        </w:rPr>
      </w:pPr>
      <w:r w:rsidRPr="00EA535C">
        <w:rPr>
          <w:rFonts w:ascii="Arial" w:hAnsi="Arial" w:cs="Arial"/>
        </w:rPr>
        <w:t>Főépületnek minősülnek a szállás-, lakás-, helybeni fogyasztásra is szolgáló vendéglátás egyházi, nevelési és oktatást szolgáló, egészségügyi és szociális intézményépületek, továbbá műterem, alapfokú ellátást szolgáló és egyéb szolgáltató építmények.</w:t>
      </w:r>
    </w:p>
    <w:p w14:paraId="7F5689E4" w14:textId="77777777" w:rsidR="00240FA7" w:rsidRPr="00EA535C" w:rsidRDefault="00240FA7" w:rsidP="00240FA7">
      <w:pPr>
        <w:spacing w:before="120"/>
        <w:jc w:val="both"/>
        <w:rPr>
          <w:rFonts w:ascii="Arial" w:hAnsi="Arial" w:cs="Arial"/>
        </w:rPr>
      </w:pPr>
    </w:p>
    <w:p w14:paraId="35F4E3AB" w14:textId="77777777" w:rsidR="00240FA7" w:rsidRPr="00EA535C" w:rsidRDefault="00240FA7" w:rsidP="00240FA7">
      <w:pPr>
        <w:numPr>
          <w:ilvl w:val="0"/>
          <w:numId w:val="1"/>
        </w:numPr>
        <w:spacing w:before="120"/>
        <w:jc w:val="both"/>
        <w:rPr>
          <w:rFonts w:ascii="Arial" w:hAnsi="Arial" w:cs="Arial"/>
        </w:rPr>
      </w:pPr>
      <w:r w:rsidRPr="00EA535C">
        <w:rPr>
          <w:rFonts w:ascii="Arial" w:hAnsi="Arial" w:cs="Arial"/>
        </w:rPr>
        <w:t>Melléképületnek minősülnek: járműtároló, nyári konyha, mosókonyha szárító, tároló építmények (tüzelőanyag és más tároló, szerszámtároló, kisgéptároló, szín, fészer, magtár, góré, csűr, pajta), állattartás céljára szolgáló építmények, kazánház. Kisipari-, vagy barkácsműhely, illetve árusító üzlet melléképületben nem helyezhető el. A gépjárműtárolóban legfeljebb öt személygépkocsi helyezhető el, 1 t feletti hasznos teher szállítására szolgáló tehergépjárművek elhelyezése nem engedélyezhető.</w:t>
      </w:r>
    </w:p>
    <w:p w14:paraId="0ECEEA12" w14:textId="77777777" w:rsidR="00240FA7" w:rsidRPr="00EA535C" w:rsidRDefault="00240FA7" w:rsidP="00240FA7">
      <w:pPr>
        <w:spacing w:before="120"/>
        <w:jc w:val="both"/>
        <w:rPr>
          <w:rFonts w:ascii="Arial" w:hAnsi="Arial" w:cs="Arial"/>
        </w:rPr>
      </w:pPr>
    </w:p>
    <w:p w14:paraId="32F66AF0" w14:textId="77777777" w:rsidR="00240FA7" w:rsidRPr="00EA535C" w:rsidRDefault="00240FA7" w:rsidP="00240FA7">
      <w:pPr>
        <w:numPr>
          <w:ilvl w:val="0"/>
          <w:numId w:val="1"/>
        </w:numPr>
        <w:spacing w:before="120"/>
        <w:jc w:val="both"/>
        <w:rPr>
          <w:rFonts w:ascii="Arial" w:hAnsi="Arial" w:cs="Arial"/>
        </w:rPr>
      </w:pPr>
      <w:r w:rsidRPr="00EA535C">
        <w:rPr>
          <w:rFonts w:ascii="Arial" w:hAnsi="Arial" w:cs="Arial"/>
        </w:rPr>
        <w:t>Az építési vonal értelmezése:</w:t>
      </w:r>
    </w:p>
    <w:p w14:paraId="32714E15" w14:textId="77777777" w:rsidR="00240FA7" w:rsidRPr="00EA535C" w:rsidRDefault="00240FA7" w:rsidP="00240FA7">
      <w:pPr>
        <w:spacing w:before="120"/>
        <w:jc w:val="both"/>
        <w:rPr>
          <w:rFonts w:ascii="Arial" w:hAnsi="Arial" w:cs="Arial"/>
        </w:rPr>
      </w:pPr>
    </w:p>
    <w:p w14:paraId="3FCD4DC0" w14:textId="77777777" w:rsidR="00240FA7" w:rsidRPr="00EA535C" w:rsidRDefault="00240FA7" w:rsidP="00240FA7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EA535C">
        <w:rPr>
          <w:rFonts w:ascii="Arial" w:hAnsi="Arial" w:cs="Arial"/>
        </w:rPr>
        <w:t>Kötelező építési vonal: A szabályozási terven kötelezően megadott előkerti mérettel meghatározva. A kötelező előkerti méret egyben kötelező építési vonalat jelent. Jele: EK=…</w:t>
      </w:r>
    </w:p>
    <w:p w14:paraId="422C9B96" w14:textId="77777777" w:rsidR="00240FA7" w:rsidRPr="00EA535C" w:rsidRDefault="00240FA7" w:rsidP="00240FA7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EA535C">
        <w:rPr>
          <w:rFonts w:ascii="Arial" w:hAnsi="Arial" w:cs="Arial"/>
        </w:rPr>
        <w:t>Azokon a helyeken, ahol az oldalsó telekhatárok nem merőlegesek az utcai telekhatárra, ott az épületet nem kötelező az utcai telekhatárral párhuzamosan építeni, hanem az oldalhatárra merőlegesen is elhelyezhető az épület a minimálisan megadott előkerti méret betartása mellett.</w:t>
      </w:r>
    </w:p>
    <w:p w14:paraId="4459A55B" w14:textId="77777777" w:rsidR="00240FA7" w:rsidRPr="00EA535C" w:rsidRDefault="00240FA7" w:rsidP="00240FA7">
      <w:pPr>
        <w:spacing w:before="120"/>
        <w:jc w:val="both"/>
        <w:rPr>
          <w:rFonts w:ascii="Arial" w:hAnsi="Arial" w:cs="Arial"/>
        </w:rPr>
      </w:pPr>
    </w:p>
    <w:p w14:paraId="3E29620F" w14:textId="77777777" w:rsidR="00240FA7" w:rsidRPr="00EA535C" w:rsidRDefault="00240FA7" w:rsidP="00240FA7">
      <w:pPr>
        <w:spacing w:before="120"/>
        <w:jc w:val="both"/>
        <w:rPr>
          <w:rFonts w:ascii="Arial" w:hAnsi="Arial" w:cs="Arial"/>
        </w:rPr>
      </w:pPr>
    </w:p>
    <w:p w14:paraId="54A3B6A9" w14:textId="77777777" w:rsidR="00240FA7" w:rsidRPr="00EA535C" w:rsidRDefault="00240FA7" w:rsidP="00240FA7">
      <w:pPr>
        <w:spacing w:before="120"/>
        <w:jc w:val="both"/>
        <w:rPr>
          <w:rFonts w:ascii="Arial" w:hAnsi="Arial" w:cs="Arial"/>
        </w:rPr>
      </w:pPr>
    </w:p>
    <w:p w14:paraId="27A349BD" w14:textId="77777777" w:rsidR="00240FA7" w:rsidRPr="00EA535C" w:rsidRDefault="00240FA7" w:rsidP="00240FA7">
      <w:pPr>
        <w:spacing w:before="120"/>
        <w:jc w:val="both"/>
        <w:rPr>
          <w:rFonts w:ascii="Arial" w:hAnsi="Arial" w:cs="Arial"/>
        </w:rPr>
      </w:pPr>
    </w:p>
    <w:p w14:paraId="3E50910E" w14:textId="77777777" w:rsidR="00240FA7" w:rsidRPr="00EA535C" w:rsidRDefault="00240FA7" w:rsidP="00240FA7">
      <w:pPr>
        <w:spacing w:before="120"/>
        <w:jc w:val="both"/>
        <w:rPr>
          <w:rFonts w:ascii="Arial" w:hAnsi="Arial" w:cs="Arial"/>
        </w:rPr>
      </w:pPr>
    </w:p>
    <w:p w14:paraId="33D9A52C" w14:textId="77777777" w:rsidR="00240FA7" w:rsidRPr="00EA535C" w:rsidRDefault="00240FA7" w:rsidP="00240FA7">
      <w:pPr>
        <w:spacing w:before="120"/>
        <w:jc w:val="both"/>
        <w:rPr>
          <w:rFonts w:ascii="Arial" w:hAnsi="Arial" w:cs="Arial"/>
          <w:color w:val="FF0000"/>
        </w:rPr>
      </w:pPr>
    </w:p>
    <w:p w14:paraId="3FA24FB8" w14:textId="77777777" w:rsidR="00240FA7" w:rsidRPr="00EA535C" w:rsidRDefault="00240FA7" w:rsidP="00240FA7">
      <w:pPr>
        <w:spacing w:before="120"/>
        <w:jc w:val="both"/>
        <w:rPr>
          <w:rFonts w:ascii="Arial" w:hAnsi="Arial" w:cs="Arial"/>
          <w:color w:val="FF0000"/>
        </w:rPr>
      </w:pPr>
    </w:p>
    <w:p w14:paraId="50D90B4D" w14:textId="77777777" w:rsidR="00240FA7" w:rsidRPr="00EA535C" w:rsidRDefault="00240FA7" w:rsidP="00240FA7">
      <w:pPr>
        <w:spacing w:before="120"/>
        <w:jc w:val="both"/>
        <w:rPr>
          <w:rFonts w:ascii="Arial" w:hAnsi="Arial" w:cs="Arial"/>
          <w:color w:val="FF0000"/>
        </w:rPr>
      </w:pPr>
    </w:p>
    <w:p w14:paraId="3193716D" w14:textId="77777777" w:rsidR="00240FA7" w:rsidRPr="00EA535C" w:rsidRDefault="00240FA7" w:rsidP="00240FA7">
      <w:pPr>
        <w:spacing w:before="120"/>
        <w:jc w:val="both"/>
        <w:rPr>
          <w:rFonts w:ascii="Arial" w:hAnsi="Arial" w:cs="Arial"/>
          <w:color w:val="FF0000"/>
        </w:rPr>
      </w:pPr>
    </w:p>
    <w:p w14:paraId="00731E05" w14:textId="77777777" w:rsidR="00240FA7" w:rsidRPr="00EA535C" w:rsidRDefault="00240FA7" w:rsidP="00240FA7">
      <w:pPr>
        <w:spacing w:before="120"/>
        <w:jc w:val="both"/>
        <w:rPr>
          <w:rFonts w:ascii="Arial" w:hAnsi="Arial" w:cs="Arial"/>
          <w:color w:val="FF0000"/>
        </w:rPr>
      </w:pPr>
    </w:p>
    <w:p w14:paraId="5B535ADD" w14:textId="77777777" w:rsidR="00240FA7" w:rsidRPr="00EA535C" w:rsidRDefault="00240FA7" w:rsidP="00240FA7">
      <w:pPr>
        <w:spacing w:before="120"/>
        <w:jc w:val="both"/>
        <w:rPr>
          <w:rFonts w:ascii="Arial" w:hAnsi="Arial" w:cs="Arial"/>
          <w:color w:val="FF0000"/>
        </w:rPr>
      </w:pPr>
    </w:p>
    <w:p w14:paraId="114B9C73" w14:textId="77777777" w:rsidR="0028258C" w:rsidRDefault="0028258C"/>
    <w:sectPr w:rsidR="00282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47ED9"/>
    <w:multiLevelType w:val="hybridMultilevel"/>
    <w:tmpl w:val="D09C7290"/>
    <w:lvl w:ilvl="0" w:tplc="E97851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A7"/>
    <w:rsid w:val="00240FA7"/>
    <w:rsid w:val="0028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CFBF"/>
  <w15:chartTrackingRefBased/>
  <w15:docId w15:val="{109B0AD0-9039-45B6-9693-64C9BD48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0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40FA7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40FA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1121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Bakos Tóth</dc:creator>
  <cp:keywords/>
  <dc:description/>
  <cp:lastModifiedBy>Ildikó Bakos Tóth</cp:lastModifiedBy>
  <cp:revision>1</cp:revision>
  <dcterms:created xsi:type="dcterms:W3CDTF">2021-03-26T11:53:00Z</dcterms:created>
  <dcterms:modified xsi:type="dcterms:W3CDTF">2021-03-26T11:56:00Z</dcterms:modified>
</cp:coreProperties>
</file>