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76" w:rsidRPr="0020648C" w:rsidRDefault="005F7F76" w:rsidP="005F7F76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</w:t>
      </w:r>
      <w:r w:rsidRPr="0020648C">
        <w:rPr>
          <w:rFonts w:ascii="Times New Roman" w:hAnsi="Times New Roman" w:cs="Times New Roman"/>
          <w:b/>
          <w:sz w:val="24"/>
          <w:szCs w:val="24"/>
        </w:rPr>
        <w:t xml:space="preserve"> indokolás</w:t>
      </w:r>
    </w:p>
    <w:p w:rsidR="00F80D5B" w:rsidRDefault="00F80D5B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F76" w:rsidRDefault="00F80D5B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államháztartásról szóló 2011. évi CXCV. törvény 24. § (3) bekezdése alapján</w:t>
      </w:r>
      <w:r w:rsidR="005F7F76">
        <w:rPr>
          <w:rFonts w:ascii="Times New Roman" w:hAnsi="Times New Roman" w:cs="Times New Roman"/>
          <w:sz w:val="24"/>
          <w:szCs w:val="24"/>
        </w:rPr>
        <w:t xml:space="preserve"> a jegyző által előkészített </w:t>
      </w:r>
      <w:r w:rsidR="0004099C">
        <w:rPr>
          <w:rFonts w:ascii="Times New Roman" w:hAnsi="Times New Roman" w:cs="Times New Roman"/>
          <w:sz w:val="24"/>
          <w:szCs w:val="24"/>
        </w:rPr>
        <w:t>költségvetési rendelet-tervezetet a polgármester február 15-éig, ha a központi költségvetésről szóló törvényt az Országgyűlés a naptári év kezdetéig nem fogadta el, a központi költségvetésről szóló törvény hatálybalépését követő negyvenötödik napig nyú</w:t>
      </w:r>
      <w:r w:rsidR="005F7F76">
        <w:rPr>
          <w:rFonts w:ascii="Times New Roman" w:hAnsi="Times New Roman" w:cs="Times New Roman"/>
          <w:sz w:val="24"/>
          <w:szCs w:val="24"/>
        </w:rPr>
        <w:t>jtja be a képviselő-testületnek. A helyi önkormányzatok költségvetési rendeletének tartalmi és formai követelményeit az államháztartásról szóló 2011. évi CXCV. törvény és végrehajtási rendelete tartalmazza. A rendelet-tervezet a jogszabályi előírásoknak megfelelő struktúrában és tartalommal készült.</w:t>
      </w:r>
    </w:p>
    <w:p w:rsidR="005F7F76" w:rsidRDefault="005F7F76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Alacska Község Önkormányzat 20</w:t>
      </w:r>
      <w:r w:rsidR="00483A9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gazdálkodásának pénzügyi kereteit alapvetően a Magyarország 20</w:t>
      </w:r>
      <w:r w:rsidR="00483A9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költségvetéséről</w:t>
      </w:r>
      <w:r w:rsidR="00B25234">
        <w:rPr>
          <w:rFonts w:ascii="Times New Roman" w:hAnsi="Times New Roman" w:cs="Times New Roman"/>
          <w:sz w:val="24"/>
          <w:szCs w:val="24"/>
        </w:rPr>
        <w:t xml:space="preserve"> szóló 201</w:t>
      </w:r>
      <w:r w:rsidR="00483A9F">
        <w:rPr>
          <w:rFonts w:ascii="Times New Roman" w:hAnsi="Times New Roman" w:cs="Times New Roman"/>
          <w:sz w:val="24"/>
          <w:szCs w:val="24"/>
        </w:rPr>
        <w:t>9</w:t>
      </w:r>
      <w:r w:rsidR="00B25234">
        <w:rPr>
          <w:rFonts w:ascii="Times New Roman" w:hAnsi="Times New Roman" w:cs="Times New Roman"/>
          <w:sz w:val="24"/>
          <w:szCs w:val="24"/>
        </w:rPr>
        <w:t>. évi L</w:t>
      </w:r>
      <w:r w:rsidR="00483A9F">
        <w:rPr>
          <w:rFonts w:ascii="Times New Roman" w:hAnsi="Times New Roman" w:cs="Times New Roman"/>
          <w:sz w:val="24"/>
          <w:szCs w:val="24"/>
        </w:rPr>
        <w:t>XXI</w:t>
      </w:r>
      <w:r w:rsidR="00B25234">
        <w:rPr>
          <w:rFonts w:ascii="Times New Roman" w:hAnsi="Times New Roman" w:cs="Times New Roman"/>
          <w:sz w:val="24"/>
          <w:szCs w:val="24"/>
        </w:rPr>
        <w:t>. törvény határozza meg.</w:t>
      </w:r>
    </w:p>
    <w:p w:rsidR="00B25234" w:rsidRDefault="00854C01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111. § (4) bekezdése alapján a költségvetési rendeletben működési hiány nem tervezhető.</w:t>
      </w: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EE1" w:rsidRDefault="00892EE1" w:rsidP="00F80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6D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25" w:rsidRPr="00A6586D" w:rsidRDefault="0000112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Az 1. § meghatározza a rendelet hatályát.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982" w:rsidRPr="00A6586D" w:rsidRDefault="00F5198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2. § megállapítja</w:t>
      </w:r>
      <w:r w:rsidR="00900C7F">
        <w:rPr>
          <w:rFonts w:ascii="Times New Roman" w:hAnsi="Times New Roman" w:cs="Times New Roman"/>
          <w:sz w:val="24"/>
          <w:szCs w:val="24"/>
        </w:rPr>
        <w:t xml:space="preserve"> Alacska Község Önkormányzat 2020. évi</w:t>
      </w:r>
      <w:r w:rsidR="00FE0AE7">
        <w:rPr>
          <w:rFonts w:ascii="Times New Roman" w:hAnsi="Times New Roman" w:cs="Times New Roman"/>
          <w:sz w:val="24"/>
          <w:szCs w:val="24"/>
        </w:rPr>
        <w:t xml:space="preserve"> költségvetési tervének</w:t>
      </w:r>
      <w:bookmarkStart w:id="0" w:name="_GoBack"/>
      <w:bookmarkEnd w:id="0"/>
      <w:r w:rsidR="00900C7F">
        <w:rPr>
          <w:rFonts w:ascii="Times New Roman" w:hAnsi="Times New Roman" w:cs="Times New Roman"/>
          <w:sz w:val="24"/>
          <w:szCs w:val="24"/>
        </w:rPr>
        <w:t xml:space="preserve"> </w:t>
      </w:r>
      <w:r w:rsidRPr="00A6586D">
        <w:rPr>
          <w:rFonts w:ascii="Times New Roman" w:hAnsi="Times New Roman" w:cs="Times New Roman"/>
          <w:sz w:val="24"/>
          <w:szCs w:val="24"/>
        </w:rPr>
        <w:t>bevétel</w:t>
      </w:r>
      <w:r w:rsidR="00900C7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A6586D">
        <w:rPr>
          <w:rFonts w:ascii="Times New Roman" w:hAnsi="Times New Roman" w:cs="Times New Roman"/>
          <w:sz w:val="24"/>
          <w:szCs w:val="24"/>
        </w:rPr>
        <w:t xml:space="preserve"> kiadás</w:t>
      </w:r>
      <w:r w:rsidR="00900C7F">
        <w:rPr>
          <w:rFonts w:ascii="Times New Roman" w:hAnsi="Times New Roman" w:cs="Times New Roman"/>
          <w:sz w:val="24"/>
          <w:szCs w:val="24"/>
        </w:rPr>
        <w:t>i</w:t>
      </w:r>
      <w:r w:rsidRPr="00A6586D">
        <w:rPr>
          <w:rFonts w:ascii="Times New Roman" w:hAnsi="Times New Roman" w:cs="Times New Roman"/>
          <w:sz w:val="24"/>
          <w:szCs w:val="24"/>
        </w:rPr>
        <w:t xml:space="preserve"> </w:t>
      </w:r>
      <w:r w:rsidR="00892EE1">
        <w:rPr>
          <w:rFonts w:ascii="Times New Roman" w:hAnsi="Times New Roman" w:cs="Times New Roman"/>
          <w:sz w:val="24"/>
          <w:szCs w:val="24"/>
        </w:rPr>
        <w:t>fő</w:t>
      </w:r>
      <w:r w:rsidRPr="00A6586D">
        <w:rPr>
          <w:rFonts w:ascii="Times New Roman" w:hAnsi="Times New Roman" w:cs="Times New Roman"/>
          <w:sz w:val="24"/>
          <w:szCs w:val="24"/>
        </w:rPr>
        <w:t>összegét.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982" w:rsidRPr="00A6586D" w:rsidRDefault="00F5198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8A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A 3. § tartalmazza a bevételi főösszeg </w:t>
      </w:r>
      <w:r w:rsidR="008A772A">
        <w:rPr>
          <w:rFonts w:ascii="Times New Roman" w:hAnsi="Times New Roman" w:cs="Times New Roman"/>
          <w:sz w:val="24"/>
          <w:szCs w:val="24"/>
        </w:rPr>
        <w:t>kiemelt előirányzatok, kötelező, önként vállalt és állami (államigazgatási) feladatok szerinti</w:t>
      </w:r>
      <w:r w:rsidR="008A772A" w:rsidRPr="00A6586D">
        <w:rPr>
          <w:rFonts w:ascii="Times New Roman" w:hAnsi="Times New Roman" w:cs="Times New Roman"/>
          <w:sz w:val="24"/>
          <w:szCs w:val="24"/>
        </w:rPr>
        <w:t xml:space="preserve"> </w:t>
      </w:r>
      <w:r w:rsidRPr="00A6586D">
        <w:rPr>
          <w:rFonts w:ascii="Times New Roman" w:hAnsi="Times New Roman" w:cs="Times New Roman"/>
          <w:sz w:val="24"/>
          <w:szCs w:val="24"/>
        </w:rPr>
        <w:t>részletezését az 1. melléklet alapján.</w:t>
      </w:r>
    </w:p>
    <w:p w:rsidR="00F51982" w:rsidRDefault="00F51982" w:rsidP="008A7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772A" w:rsidRDefault="008A772A" w:rsidP="008A7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58E">
        <w:rPr>
          <w:rFonts w:ascii="Times New Roman" w:hAnsi="Times New Roman" w:cs="Times New Roman"/>
          <w:sz w:val="24"/>
          <w:szCs w:val="24"/>
        </w:rPr>
        <w:t>Alacska Község Önkormányzat 20</w:t>
      </w:r>
      <w:r w:rsidR="003179E8" w:rsidRPr="00DD558E">
        <w:rPr>
          <w:rFonts w:ascii="Times New Roman" w:hAnsi="Times New Roman" w:cs="Times New Roman"/>
          <w:sz w:val="24"/>
          <w:szCs w:val="24"/>
        </w:rPr>
        <w:t>20</w:t>
      </w:r>
      <w:r w:rsidRPr="00DD558E">
        <w:rPr>
          <w:rFonts w:ascii="Times New Roman" w:hAnsi="Times New Roman" w:cs="Times New Roman"/>
          <w:sz w:val="24"/>
          <w:szCs w:val="24"/>
        </w:rPr>
        <w:t xml:space="preserve">. évi költségvetési tervét </w:t>
      </w:r>
      <w:r w:rsidR="00DD558E" w:rsidRPr="00DD558E">
        <w:rPr>
          <w:rFonts w:ascii="Times New Roman" w:hAnsi="Times New Roman" w:cs="Times New Roman"/>
          <w:sz w:val="24"/>
          <w:szCs w:val="24"/>
        </w:rPr>
        <w:t>52.725.119</w:t>
      </w:r>
      <w:r w:rsidRPr="00DD558E">
        <w:rPr>
          <w:rFonts w:ascii="Times New Roman" w:hAnsi="Times New Roman" w:cs="Times New Roman"/>
          <w:sz w:val="24"/>
          <w:szCs w:val="24"/>
        </w:rPr>
        <w:t xml:space="preserve"> Ft bevétellel terveztük.</w:t>
      </w:r>
    </w:p>
    <w:p w:rsidR="008A772A" w:rsidRDefault="008A772A" w:rsidP="008A7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</w:t>
      </w:r>
      <w:r w:rsidR="003179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központi költségvetés önkormányzati támogatásának összege 29.</w:t>
      </w:r>
      <w:r w:rsidR="003179E8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79E8">
        <w:rPr>
          <w:rFonts w:ascii="Times New Roman" w:hAnsi="Times New Roman" w:cs="Times New Roman"/>
          <w:sz w:val="24"/>
          <w:szCs w:val="24"/>
        </w:rPr>
        <w:t>710 Ft.</w:t>
      </w:r>
    </w:p>
    <w:p w:rsidR="006F69EB" w:rsidRDefault="00DD558E" w:rsidP="008A7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Járási startmunka program keretében</w:t>
      </w:r>
      <w:r w:rsidR="00860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mezőgazdasági program megvalósítására</w:t>
      </w:r>
      <w:r w:rsidR="00C929C3" w:rsidRPr="00C929C3">
        <w:rPr>
          <w:rFonts w:ascii="Times New Roman" w:hAnsi="Times New Roman" w:cs="Times New Roman"/>
          <w:sz w:val="24"/>
          <w:szCs w:val="24"/>
        </w:rPr>
        <w:t xml:space="preserve"> </w:t>
      </w:r>
      <w:r w:rsidR="00C929C3">
        <w:rPr>
          <w:rFonts w:ascii="Times New Roman" w:hAnsi="Times New Roman" w:cs="Times New Roman"/>
          <w:sz w:val="24"/>
          <w:szCs w:val="24"/>
        </w:rPr>
        <w:t>egy 100%-ban támogatott pályázat került benyújtásra, amelyben</w:t>
      </w:r>
      <w:r>
        <w:rPr>
          <w:rFonts w:ascii="Times New Roman" w:hAnsi="Times New Roman" w:cs="Times New Roman"/>
          <w:sz w:val="24"/>
          <w:szCs w:val="24"/>
        </w:rPr>
        <w:t xml:space="preserve"> 14.304.032 Ft támogatás</w:t>
      </w:r>
      <w:r w:rsidR="00A70026">
        <w:rPr>
          <w:rFonts w:ascii="Times New Roman" w:hAnsi="Times New Roman" w:cs="Times New Roman"/>
          <w:sz w:val="24"/>
          <w:szCs w:val="24"/>
        </w:rPr>
        <w:t>i összeget</w:t>
      </w:r>
      <w:r>
        <w:rPr>
          <w:rFonts w:ascii="Times New Roman" w:hAnsi="Times New Roman" w:cs="Times New Roman"/>
          <w:sz w:val="24"/>
          <w:szCs w:val="24"/>
        </w:rPr>
        <w:t xml:space="preserve"> terveztünk</w:t>
      </w:r>
      <w:r w:rsidR="00C929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9C3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>ből 9.799.976 Ft egyéb működési célú támogatás, 4.504.056 Ft egyéb felhalmozási célú támogatás.</w:t>
      </w:r>
    </w:p>
    <w:p w:rsidR="008A772A" w:rsidRDefault="008A772A" w:rsidP="008A7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Továbbra is a gépjárműadó bevételének 40%-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Önkormányzatot, 60%-a a központi költségvetést illeti meg. A helyi iparűzési adóból származó bevétel 100%-ban az Önkormányzatot illeti meg. A gépjárműadó és a helyi iparűzési adóbevétel a 201</w:t>
      </w:r>
      <w:r w:rsidR="00FC42C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tény adatok alapján kerültek tervezésre.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125" w:rsidRDefault="0000112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EE1" w:rsidRDefault="00892EE1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2EE1" w:rsidRPr="00A6586D" w:rsidRDefault="00892EE1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72A" w:rsidRDefault="008A772A" w:rsidP="008A7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tartalmazza a </w:t>
      </w:r>
      <w:r>
        <w:rPr>
          <w:rFonts w:ascii="Times New Roman" w:hAnsi="Times New Roman" w:cs="Times New Roman"/>
          <w:sz w:val="24"/>
          <w:szCs w:val="24"/>
        </w:rPr>
        <w:t>kiadási</w:t>
      </w:r>
      <w:r w:rsidRPr="00A6586D">
        <w:rPr>
          <w:rFonts w:ascii="Times New Roman" w:hAnsi="Times New Roman" w:cs="Times New Roman"/>
          <w:sz w:val="24"/>
          <w:szCs w:val="24"/>
        </w:rPr>
        <w:t xml:space="preserve"> főösszeg </w:t>
      </w:r>
      <w:r>
        <w:rPr>
          <w:rFonts w:ascii="Times New Roman" w:hAnsi="Times New Roman" w:cs="Times New Roman"/>
          <w:sz w:val="24"/>
          <w:szCs w:val="24"/>
        </w:rPr>
        <w:t>kiemelt előirányzatok, kötelező, önként vállalt és állami (államigazgatási) feladatok szerinti</w:t>
      </w:r>
      <w:r w:rsidRPr="00A6586D">
        <w:rPr>
          <w:rFonts w:ascii="Times New Roman" w:hAnsi="Times New Roman" w:cs="Times New Roman"/>
          <w:sz w:val="24"/>
          <w:szCs w:val="24"/>
        </w:rPr>
        <w:t xml:space="preserve"> részletezését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586D">
        <w:rPr>
          <w:rFonts w:ascii="Times New Roman" w:hAnsi="Times New Roman" w:cs="Times New Roman"/>
          <w:sz w:val="24"/>
          <w:szCs w:val="24"/>
        </w:rPr>
        <w:t>. melléklet alapján.</w:t>
      </w:r>
    </w:p>
    <w:p w:rsidR="00F3625F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F3625F" w:rsidP="00850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58E">
        <w:rPr>
          <w:rFonts w:ascii="Times New Roman" w:hAnsi="Times New Roman" w:cs="Times New Roman"/>
          <w:sz w:val="24"/>
          <w:szCs w:val="24"/>
        </w:rPr>
        <w:t>Alacska Község Önkormányzat 20</w:t>
      </w:r>
      <w:r w:rsidR="00FC42C6" w:rsidRPr="00DD558E">
        <w:rPr>
          <w:rFonts w:ascii="Times New Roman" w:hAnsi="Times New Roman" w:cs="Times New Roman"/>
          <w:sz w:val="24"/>
          <w:szCs w:val="24"/>
        </w:rPr>
        <w:t>20</w:t>
      </w:r>
      <w:r w:rsidRPr="00DD558E">
        <w:rPr>
          <w:rFonts w:ascii="Times New Roman" w:hAnsi="Times New Roman" w:cs="Times New Roman"/>
          <w:sz w:val="24"/>
          <w:szCs w:val="24"/>
        </w:rPr>
        <w:t xml:space="preserve">. évi költségvetési tervét </w:t>
      </w:r>
      <w:r w:rsidR="00DD558E" w:rsidRPr="00DD558E">
        <w:rPr>
          <w:rFonts w:ascii="Times New Roman" w:hAnsi="Times New Roman" w:cs="Times New Roman"/>
          <w:sz w:val="24"/>
          <w:szCs w:val="24"/>
        </w:rPr>
        <w:t>52.725.119</w:t>
      </w:r>
      <w:r w:rsidRPr="00DD558E">
        <w:rPr>
          <w:rFonts w:ascii="Times New Roman" w:hAnsi="Times New Roman" w:cs="Times New Roman"/>
          <w:sz w:val="24"/>
          <w:szCs w:val="24"/>
        </w:rPr>
        <w:t xml:space="preserve"> Ft kiadással terveztük.</w:t>
      </w:r>
    </w:p>
    <w:p w:rsidR="008A66E2" w:rsidRDefault="008A66E2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25F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Kastélykerti Tagóvoda kiadásait már előzetesen a Képviselő-testület a </w:t>
      </w:r>
      <w:r w:rsidR="00ED16C7">
        <w:rPr>
          <w:rFonts w:ascii="Times New Roman" w:hAnsi="Times New Roman" w:cs="Times New Roman"/>
          <w:sz w:val="24"/>
          <w:szCs w:val="24"/>
        </w:rPr>
        <w:t>2/2020.(I.22.)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618">
        <w:rPr>
          <w:rFonts w:ascii="Times New Roman" w:hAnsi="Times New Roman" w:cs="Times New Roman"/>
          <w:sz w:val="24"/>
          <w:szCs w:val="24"/>
        </w:rPr>
        <w:t xml:space="preserve">határozatával elfogadta. A működési hozzájárulás összege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C42C6">
        <w:rPr>
          <w:rFonts w:ascii="Times New Roman" w:hAnsi="Times New Roman" w:cs="Times New Roman"/>
          <w:sz w:val="24"/>
          <w:szCs w:val="24"/>
        </w:rPr>
        <w:t>817.000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618">
        <w:rPr>
          <w:rFonts w:ascii="Times New Roman" w:hAnsi="Times New Roman" w:cs="Times New Roman"/>
          <w:sz w:val="24"/>
          <w:szCs w:val="24"/>
        </w:rPr>
        <w:t>Ft.</w:t>
      </w:r>
      <w:r>
        <w:rPr>
          <w:rFonts w:ascii="Times New Roman" w:hAnsi="Times New Roman" w:cs="Times New Roman"/>
          <w:sz w:val="24"/>
          <w:szCs w:val="24"/>
        </w:rPr>
        <w:t xml:space="preserve"> Emellett dologi kiadásokra 1.</w:t>
      </w:r>
      <w:r w:rsidR="00FC42C6">
        <w:rPr>
          <w:rFonts w:ascii="Times New Roman" w:hAnsi="Times New Roman" w:cs="Times New Roman"/>
          <w:sz w:val="24"/>
          <w:szCs w:val="24"/>
        </w:rPr>
        <w:t>371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42C6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0 Ft-ot terveztünk.</w:t>
      </w:r>
    </w:p>
    <w:p w:rsidR="004F6F03" w:rsidRDefault="004F6F03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6F03" w:rsidRPr="00C73618" w:rsidRDefault="004F6F03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Berentei Közös Önkormányzati Hivatal Alacskai Kirendeltségének kiadásait szintén elfogadta a Képviselő-testület a 6/2020.(I.22.) határozatával. A működési hozzájárulás összege 294.662 Ft.</w:t>
      </w:r>
    </w:p>
    <w:p w:rsidR="00F3625F" w:rsidRDefault="00F3625F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AE5" w:rsidRPr="00ED16C7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Az Önkormányzat által önként vállalt feladatok elsősorban:</w:t>
      </w:r>
    </w:p>
    <w:p w:rsidR="00695AE5" w:rsidRPr="00ED16C7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1) jelzőrendszeres házi segítségnyújtás,</w:t>
      </w:r>
    </w:p>
    <w:p w:rsidR="00695AE5" w:rsidRPr="00ED16C7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2) támogató szolgáltatás,</w:t>
      </w:r>
    </w:p>
    <w:p w:rsidR="00695AE5" w:rsidRPr="00ED16C7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3) bölcsődei ellátás,</w:t>
      </w:r>
    </w:p>
    <w:p w:rsidR="00695AE5" w:rsidRPr="00ED16C7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4) egyes szociális ellátások megállapítása, folyósítása,</w:t>
      </w:r>
    </w:p>
    <w:p w:rsidR="00695AE5" w:rsidRPr="00ED16C7" w:rsidRDefault="000A4527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5AE5" w:rsidRPr="00ED16C7">
        <w:rPr>
          <w:rFonts w:ascii="Times New Roman" w:hAnsi="Times New Roman" w:cs="Times New Roman"/>
          <w:sz w:val="24"/>
          <w:szCs w:val="24"/>
        </w:rPr>
        <w:t>) civil szervezetek támogatása,</w:t>
      </w:r>
    </w:p>
    <w:p w:rsidR="00695AE5" w:rsidRPr="00ED16C7" w:rsidRDefault="000A4527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5AE5" w:rsidRPr="00ED16C7">
        <w:rPr>
          <w:rFonts w:ascii="Times New Roman" w:hAnsi="Times New Roman" w:cs="Times New Roman"/>
          <w:sz w:val="24"/>
          <w:szCs w:val="24"/>
        </w:rPr>
        <w:t>) kitüntetés adományozása,</w:t>
      </w:r>
    </w:p>
    <w:p w:rsidR="00695AE5" w:rsidRDefault="00695AE5" w:rsidP="00695A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6C7">
        <w:rPr>
          <w:rFonts w:ascii="Times New Roman" w:hAnsi="Times New Roman" w:cs="Times New Roman"/>
          <w:sz w:val="24"/>
          <w:szCs w:val="24"/>
        </w:rPr>
        <w:t>amelyek</w:t>
      </w:r>
      <w:proofErr w:type="gramEnd"/>
      <w:r w:rsidRPr="00ED16C7">
        <w:rPr>
          <w:rFonts w:ascii="Times New Roman" w:hAnsi="Times New Roman" w:cs="Times New Roman"/>
          <w:sz w:val="24"/>
          <w:szCs w:val="24"/>
        </w:rPr>
        <w:t xml:space="preserve"> közül kiadási előirá</w:t>
      </w:r>
      <w:r w:rsidR="000A4527">
        <w:rPr>
          <w:rFonts w:ascii="Times New Roman" w:hAnsi="Times New Roman" w:cs="Times New Roman"/>
          <w:sz w:val="24"/>
          <w:szCs w:val="24"/>
        </w:rPr>
        <w:t>nyzat lett tervezve az 1)</w:t>
      </w:r>
      <w:r w:rsidR="006B533C">
        <w:rPr>
          <w:rFonts w:ascii="Times New Roman" w:hAnsi="Times New Roman" w:cs="Times New Roman"/>
          <w:sz w:val="24"/>
          <w:szCs w:val="24"/>
        </w:rPr>
        <w:t>,</w:t>
      </w:r>
      <w:r w:rsidR="000A4527">
        <w:rPr>
          <w:rFonts w:ascii="Times New Roman" w:hAnsi="Times New Roman" w:cs="Times New Roman"/>
          <w:sz w:val="24"/>
          <w:szCs w:val="24"/>
        </w:rPr>
        <w:t xml:space="preserve"> 4)</w:t>
      </w:r>
      <w:r w:rsidR="006B533C">
        <w:rPr>
          <w:rFonts w:ascii="Times New Roman" w:hAnsi="Times New Roman" w:cs="Times New Roman"/>
          <w:sz w:val="24"/>
          <w:szCs w:val="24"/>
        </w:rPr>
        <w:t>, 6)</w:t>
      </w:r>
      <w:r w:rsidRPr="00ED16C7">
        <w:rPr>
          <w:rFonts w:ascii="Times New Roman" w:hAnsi="Times New Roman" w:cs="Times New Roman"/>
          <w:sz w:val="24"/>
          <w:szCs w:val="24"/>
        </w:rPr>
        <w:t xml:space="preserve"> pontban foglaltakra.</w:t>
      </w:r>
    </w:p>
    <w:p w:rsidR="00695AE5" w:rsidRDefault="00695AE5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1B1" w:rsidRDefault="009631B1" w:rsidP="0096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négy társulás tagja. Ezek közül a Berente-Alacska Települések Óvodai Intézményfenntartó Társulásával, valamint a Kazincbarcikai Szociális Szolgáltató Központtal a zárszámadást követően kerül sor elszámolásra.</w:t>
      </w:r>
    </w:p>
    <w:p w:rsidR="009631B1" w:rsidRDefault="009631B1" w:rsidP="0096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1B1" w:rsidRDefault="009631B1" w:rsidP="0096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Sajószentpéter Környéki Önkormányzati Társulás felé 20</w:t>
      </w:r>
      <w:r w:rsidR="00FC42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évben fizetendő hozzájárulás összege az alábbiak szerint alakul:</w:t>
      </w:r>
    </w:p>
    <w:p w:rsidR="009631B1" w:rsidRPr="00ED16C7" w:rsidRDefault="009631B1" w:rsidP="009631B1">
      <w:pPr>
        <w:tabs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- munkaszervezeti feladatok (kötelező):</w:t>
      </w:r>
      <w:r w:rsidRPr="00ED16C7">
        <w:rPr>
          <w:rFonts w:ascii="Times New Roman" w:hAnsi="Times New Roman" w:cs="Times New Roman"/>
          <w:sz w:val="24"/>
          <w:szCs w:val="24"/>
        </w:rPr>
        <w:tab/>
      </w:r>
      <w:r w:rsidR="00ED16C7">
        <w:rPr>
          <w:rFonts w:ascii="Times New Roman" w:hAnsi="Times New Roman" w:cs="Times New Roman"/>
          <w:sz w:val="24"/>
          <w:szCs w:val="24"/>
        </w:rPr>
        <w:t>214.723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631B1" w:rsidRPr="00ED16C7" w:rsidRDefault="009631B1" w:rsidP="009631B1">
      <w:pPr>
        <w:tabs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- orvosi ügyeleti ellátás (kötelező):</w:t>
      </w:r>
      <w:r w:rsidRPr="00ED16C7">
        <w:rPr>
          <w:rFonts w:ascii="Times New Roman" w:hAnsi="Times New Roman" w:cs="Times New Roman"/>
          <w:sz w:val="24"/>
          <w:szCs w:val="24"/>
        </w:rPr>
        <w:tab/>
      </w:r>
      <w:r w:rsidR="00ED16C7">
        <w:rPr>
          <w:rFonts w:ascii="Times New Roman" w:hAnsi="Times New Roman" w:cs="Times New Roman"/>
          <w:sz w:val="24"/>
          <w:szCs w:val="24"/>
        </w:rPr>
        <w:t>1.058.400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631B1" w:rsidRPr="00ED16C7" w:rsidRDefault="009631B1" w:rsidP="009631B1">
      <w:pPr>
        <w:tabs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- jelzőrendszeres házi segítségnyújtás (önként vállalt):</w:t>
      </w:r>
      <w:r w:rsidRPr="00ED16C7">
        <w:rPr>
          <w:rFonts w:ascii="Times New Roman" w:hAnsi="Times New Roman" w:cs="Times New Roman"/>
          <w:sz w:val="24"/>
          <w:szCs w:val="24"/>
        </w:rPr>
        <w:tab/>
      </w:r>
      <w:r w:rsidR="00ED16C7">
        <w:rPr>
          <w:rFonts w:ascii="Times New Roman" w:hAnsi="Times New Roman" w:cs="Times New Roman"/>
          <w:sz w:val="24"/>
          <w:szCs w:val="24"/>
        </w:rPr>
        <w:t>824.508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631B1" w:rsidRPr="00ED16C7" w:rsidRDefault="009631B1" w:rsidP="009631B1">
      <w:pPr>
        <w:tabs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16C7">
        <w:rPr>
          <w:rFonts w:ascii="Times New Roman" w:hAnsi="Times New Roman" w:cs="Times New Roman"/>
          <w:sz w:val="24"/>
          <w:szCs w:val="24"/>
          <w:u w:val="single"/>
        </w:rPr>
        <w:t>- házi segítségnyújtás (kötelező):</w:t>
      </w:r>
      <w:r w:rsidRPr="00ED16C7">
        <w:rPr>
          <w:rFonts w:ascii="Times New Roman" w:hAnsi="Times New Roman" w:cs="Times New Roman"/>
          <w:sz w:val="24"/>
          <w:szCs w:val="24"/>
          <w:u w:val="single"/>
        </w:rPr>
        <w:tab/>
      </w:r>
      <w:r w:rsidR="00ED16C7">
        <w:rPr>
          <w:rFonts w:ascii="Times New Roman" w:hAnsi="Times New Roman" w:cs="Times New Roman"/>
          <w:sz w:val="24"/>
          <w:szCs w:val="24"/>
          <w:u w:val="single"/>
        </w:rPr>
        <w:t>1.270.997</w:t>
      </w:r>
      <w:r w:rsidRPr="00ED16C7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9631B1" w:rsidRPr="00ED16C7" w:rsidRDefault="009631B1" w:rsidP="009631B1">
      <w:pPr>
        <w:tabs>
          <w:tab w:val="right" w:pos="65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16C7">
        <w:rPr>
          <w:rFonts w:ascii="Times New Roman" w:hAnsi="Times New Roman" w:cs="Times New Roman"/>
          <w:sz w:val="24"/>
          <w:szCs w:val="24"/>
        </w:rPr>
        <w:t>összesen</w:t>
      </w:r>
      <w:proofErr w:type="gramEnd"/>
      <w:r w:rsidRPr="00ED16C7">
        <w:rPr>
          <w:rFonts w:ascii="Times New Roman" w:hAnsi="Times New Roman" w:cs="Times New Roman"/>
          <w:sz w:val="24"/>
          <w:szCs w:val="24"/>
        </w:rPr>
        <w:t>:</w:t>
      </w:r>
      <w:r w:rsidRPr="00ED16C7">
        <w:rPr>
          <w:rFonts w:ascii="Times New Roman" w:hAnsi="Times New Roman" w:cs="Times New Roman"/>
          <w:sz w:val="24"/>
          <w:szCs w:val="24"/>
        </w:rPr>
        <w:tab/>
      </w:r>
      <w:r w:rsidR="00ED16C7">
        <w:rPr>
          <w:rFonts w:ascii="Times New Roman" w:hAnsi="Times New Roman" w:cs="Times New Roman"/>
          <w:sz w:val="24"/>
          <w:szCs w:val="24"/>
        </w:rPr>
        <w:t>3.368.628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9631B1" w:rsidRDefault="009631B1" w:rsidP="0096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Társulási megállapodás alapján a bölcsődei ellátás is biztosított, de költsége 0 Ft.</w:t>
      </w:r>
    </w:p>
    <w:p w:rsidR="009631B1" w:rsidRPr="00ED16C7" w:rsidRDefault="009631B1" w:rsidP="009631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A Társulás felé 201</w:t>
      </w:r>
      <w:r w:rsidR="00DD558E" w:rsidRPr="00ED16C7">
        <w:rPr>
          <w:rFonts w:ascii="Times New Roman" w:hAnsi="Times New Roman" w:cs="Times New Roman"/>
          <w:sz w:val="24"/>
          <w:szCs w:val="24"/>
        </w:rPr>
        <w:t>9</w:t>
      </w:r>
      <w:r w:rsidRPr="00ED16C7">
        <w:rPr>
          <w:rFonts w:ascii="Times New Roman" w:hAnsi="Times New Roman" w:cs="Times New Roman"/>
          <w:sz w:val="24"/>
          <w:szCs w:val="24"/>
        </w:rPr>
        <w:t xml:space="preserve">. évben fizetett hozzájárulás összesen </w:t>
      </w:r>
      <w:r w:rsidR="00C8068B">
        <w:rPr>
          <w:rFonts w:ascii="Times New Roman" w:hAnsi="Times New Roman" w:cs="Times New Roman"/>
          <w:sz w:val="24"/>
          <w:szCs w:val="24"/>
        </w:rPr>
        <w:t>2.925.080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 volt.</w:t>
      </w:r>
    </w:p>
    <w:p w:rsidR="00F3625F" w:rsidRPr="00ED16C7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25F" w:rsidRPr="00ED16C7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Átadott, felhalmozási célú kiadás összetevői:</w:t>
      </w:r>
    </w:p>
    <w:p w:rsidR="00B6074C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>- elektromos autó-járműfelépítmény</w:t>
      </w:r>
      <w:r w:rsidR="007A6FB2">
        <w:rPr>
          <w:rFonts w:ascii="Times New Roman" w:hAnsi="Times New Roman" w:cs="Times New Roman"/>
          <w:sz w:val="24"/>
          <w:szCs w:val="24"/>
        </w:rPr>
        <w:t>:</w:t>
      </w:r>
      <w:r w:rsidRPr="00ED16C7">
        <w:rPr>
          <w:rFonts w:ascii="Times New Roman" w:hAnsi="Times New Roman" w:cs="Times New Roman"/>
          <w:sz w:val="24"/>
          <w:szCs w:val="24"/>
        </w:rPr>
        <w:t xml:space="preserve"> B</w:t>
      </w:r>
      <w:r w:rsidR="00B6074C">
        <w:rPr>
          <w:rFonts w:ascii="Times New Roman" w:hAnsi="Times New Roman" w:cs="Times New Roman"/>
          <w:sz w:val="24"/>
          <w:szCs w:val="24"/>
        </w:rPr>
        <w:t xml:space="preserve">erente Község Önkormányzat felé fennálló </w:t>
      </w:r>
      <w:r w:rsidR="009720E9">
        <w:rPr>
          <w:rFonts w:ascii="Times New Roman" w:hAnsi="Times New Roman" w:cs="Times New Roman"/>
          <w:sz w:val="24"/>
          <w:szCs w:val="24"/>
        </w:rPr>
        <w:t>f</w:t>
      </w:r>
      <w:r w:rsidR="00B6074C">
        <w:rPr>
          <w:rFonts w:ascii="Times New Roman" w:hAnsi="Times New Roman" w:cs="Times New Roman"/>
          <w:sz w:val="24"/>
          <w:szCs w:val="24"/>
        </w:rPr>
        <w:t>izetési</w:t>
      </w:r>
    </w:p>
    <w:p w:rsidR="00B6074C" w:rsidRDefault="00B6074C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9720E9">
        <w:rPr>
          <w:rFonts w:ascii="Times New Roman" w:hAnsi="Times New Roman" w:cs="Times New Roman"/>
          <w:sz w:val="24"/>
          <w:szCs w:val="24"/>
        </w:rPr>
        <w:t>kötelezettség</w:t>
      </w:r>
      <w:proofErr w:type="gramEnd"/>
      <w:r w:rsidR="009720E9">
        <w:rPr>
          <w:rFonts w:ascii="Times New Roman" w:hAnsi="Times New Roman" w:cs="Times New Roman"/>
          <w:sz w:val="24"/>
          <w:szCs w:val="24"/>
        </w:rPr>
        <w:t xml:space="preserve"> szerződés sz</w:t>
      </w:r>
      <w:r>
        <w:rPr>
          <w:rFonts w:ascii="Times New Roman" w:hAnsi="Times New Roman" w:cs="Times New Roman"/>
          <w:sz w:val="24"/>
          <w:szCs w:val="24"/>
        </w:rPr>
        <w:t xml:space="preserve">erint 2020.06.30. napjáig tart, 2020. évben fizetendő </w:t>
      </w:r>
      <w:r w:rsidR="009720E9">
        <w:rPr>
          <w:rFonts w:ascii="Times New Roman" w:hAnsi="Times New Roman" w:cs="Times New Roman"/>
          <w:sz w:val="24"/>
          <w:szCs w:val="24"/>
        </w:rPr>
        <w:t>össze</w:t>
      </w:r>
      <w:r>
        <w:rPr>
          <w:rFonts w:ascii="Times New Roman" w:hAnsi="Times New Roman" w:cs="Times New Roman"/>
          <w:sz w:val="24"/>
          <w:szCs w:val="24"/>
        </w:rPr>
        <w:t>g</w:t>
      </w:r>
    </w:p>
    <w:p w:rsidR="009720E9" w:rsidRPr="00ED16C7" w:rsidRDefault="00B6074C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20E9">
        <w:rPr>
          <w:rFonts w:ascii="Times New Roman" w:hAnsi="Times New Roman" w:cs="Times New Roman"/>
          <w:sz w:val="24"/>
          <w:szCs w:val="24"/>
        </w:rPr>
        <w:t>486.428 Ft.</w:t>
      </w:r>
    </w:p>
    <w:p w:rsidR="00F3625F" w:rsidRPr="00ED16C7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25F" w:rsidRDefault="00F3625F" w:rsidP="00F362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16C7">
        <w:rPr>
          <w:rFonts w:ascii="Times New Roman" w:hAnsi="Times New Roman" w:cs="Times New Roman"/>
          <w:sz w:val="24"/>
          <w:szCs w:val="24"/>
        </w:rPr>
        <w:t xml:space="preserve">Beruházási kiadások között </w:t>
      </w:r>
      <w:r w:rsidR="009720E9">
        <w:rPr>
          <w:rFonts w:ascii="Times New Roman" w:hAnsi="Times New Roman" w:cs="Times New Roman"/>
          <w:sz w:val="24"/>
          <w:szCs w:val="24"/>
        </w:rPr>
        <w:t>4.581.056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 került tervezésre, </w:t>
      </w:r>
      <w:r w:rsidR="009720E9">
        <w:rPr>
          <w:rFonts w:ascii="Times New Roman" w:hAnsi="Times New Roman" w:cs="Times New Roman"/>
          <w:sz w:val="24"/>
          <w:szCs w:val="24"/>
        </w:rPr>
        <w:t xml:space="preserve">a járási startmunka program eszközeinek és </w:t>
      </w:r>
      <w:r w:rsidR="00871C4B">
        <w:rPr>
          <w:rFonts w:ascii="Times New Roman" w:hAnsi="Times New Roman" w:cs="Times New Roman"/>
          <w:sz w:val="24"/>
          <w:szCs w:val="24"/>
        </w:rPr>
        <w:t>egyéb</w:t>
      </w:r>
      <w:r w:rsidR="009720E9">
        <w:rPr>
          <w:rFonts w:ascii="Times New Roman" w:hAnsi="Times New Roman" w:cs="Times New Roman"/>
          <w:sz w:val="24"/>
          <w:szCs w:val="24"/>
        </w:rPr>
        <w:t xml:space="preserve"> tárgyi eszközök</w:t>
      </w:r>
      <w:r w:rsidRPr="00ED16C7">
        <w:rPr>
          <w:rFonts w:ascii="Times New Roman" w:hAnsi="Times New Roman" w:cs="Times New Roman"/>
          <w:sz w:val="24"/>
          <w:szCs w:val="24"/>
        </w:rPr>
        <w:t xml:space="preserve"> beszerzésére.</w:t>
      </w:r>
      <w:r w:rsidR="00001125" w:rsidRPr="00ED16C7">
        <w:rPr>
          <w:rFonts w:ascii="Times New Roman" w:hAnsi="Times New Roman" w:cs="Times New Roman"/>
          <w:sz w:val="24"/>
          <w:szCs w:val="24"/>
        </w:rPr>
        <w:t xml:space="preserve"> </w:t>
      </w:r>
      <w:r w:rsidRPr="00ED16C7">
        <w:rPr>
          <w:rFonts w:ascii="Times New Roman" w:hAnsi="Times New Roman" w:cs="Times New Roman"/>
          <w:sz w:val="24"/>
          <w:szCs w:val="24"/>
        </w:rPr>
        <w:t xml:space="preserve">Felújítási kiadások között ingatlan felújításra </w:t>
      </w:r>
      <w:r w:rsidR="009720E9">
        <w:rPr>
          <w:rFonts w:ascii="Times New Roman" w:hAnsi="Times New Roman" w:cs="Times New Roman"/>
          <w:sz w:val="24"/>
          <w:szCs w:val="24"/>
        </w:rPr>
        <w:t>558.800</w:t>
      </w:r>
      <w:r w:rsidRPr="00ED16C7">
        <w:rPr>
          <w:rFonts w:ascii="Times New Roman" w:hAnsi="Times New Roman" w:cs="Times New Roman"/>
          <w:sz w:val="24"/>
          <w:szCs w:val="24"/>
        </w:rPr>
        <w:t xml:space="preserve"> Ft került tervezésre (</w:t>
      </w:r>
      <w:r w:rsidR="00001125" w:rsidRPr="00ED16C7">
        <w:rPr>
          <w:rFonts w:ascii="Times New Roman" w:hAnsi="Times New Roman" w:cs="Times New Roman"/>
          <w:sz w:val="24"/>
          <w:szCs w:val="24"/>
        </w:rPr>
        <w:t>Dózsa utca</w:t>
      </w:r>
      <w:r w:rsidR="00012AF2" w:rsidRPr="00ED16C7">
        <w:rPr>
          <w:rFonts w:ascii="Times New Roman" w:hAnsi="Times New Roman" w:cs="Times New Roman"/>
          <w:sz w:val="24"/>
          <w:szCs w:val="24"/>
        </w:rPr>
        <w:t xml:space="preserve"> padka kialakítási munkálatok</w:t>
      </w:r>
      <w:r w:rsidRPr="00ED16C7">
        <w:rPr>
          <w:rFonts w:ascii="Times New Roman" w:hAnsi="Times New Roman" w:cs="Times New Roman"/>
          <w:sz w:val="24"/>
          <w:szCs w:val="24"/>
        </w:rPr>
        <w:t>). Egyéb beruházási, felújítási kiadások, pályázatok önrésze az általános tartalék vagy az estleges pénzmaradvány terhére tervezhető.</w:t>
      </w:r>
    </w:p>
    <w:p w:rsidR="00F51982" w:rsidRDefault="00F5198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982" w:rsidRPr="00A6586D" w:rsidRDefault="00F5198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Az 5. § </w:t>
      </w:r>
      <w:r w:rsidR="00001125">
        <w:rPr>
          <w:rFonts w:ascii="Times New Roman" w:hAnsi="Times New Roman" w:cs="Times New Roman"/>
          <w:sz w:val="24"/>
          <w:szCs w:val="24"/>
        </w:rPr>
        <w:t>tartalmazza az Önkormányzat és a közfoglalkoztatás 20</w:t>
      </w:r>
      <w:r w:rsidR="00012AF2">
        <w:rPr>
          <w:rFonts w:ascii="Times New Roman" w:hAnsi="Times New Roman" w:cs="Times New Roman"/>
          <w:sz w:val="24"/>
          <w:szCs w:val="24"/>
        </w:rPr>
        <w:t>20</w:t>
      </w:r>
      <w:r w:rsidR="00001125">
        <w:rPr>
          <w:rFonts w:ascii="Times New Roman" w:hAnsi="Times New Roman" w:cs="Times New Roman"/>
          <w:sz w:val="24"/>
          <w:szCs w:val="24"/>
        </w:rPr>
        <w:t>. évben engedélyezett létszám előirányzatát</w:t>
      </w:r>
      <w:r w:rsidR="00012AF2">
        <w:rPr>
          <w:rFonts w:ascii="Times New Roman" w:hAnsi="Times New Roman" w:cs="Times New Roman"/>
          <w:sz w:val="24"/>
          <w:szCs w:val="24"/>
        </w:rPr>
        <w:t>.</w:t>
      </w:r>
    </w:p>
    <w:p w:rsidR="00012AF2" w:rsidRDefault="00012AF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AF2" w:rsidRDefault="00012AF2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A 6. § tartalmazza az Önkormányzat </w:t>
      </w:r>
      <w:r w:rsidR="0085232E">
        <w:rPr>
          <w:rFonts w:ascii="Times New Roman" w:hAnsi="Times New Roman" w:cs="Times New Roman"/>
          <w:sz w:val="24"/>
          <w:szCs w:val="24"/>
        </w:rPr>
        <w:t>költségvetési</w:t>
      </w:r>
      <w:r w:rsidRPr="00A6586D">
        <w:rPr>
          <w:rFonts w:ascii="Times New Roman" w:hAnsi="Times New Roman" w:cs="Times New Roman"/>
          <w:sz w:val="24"/>
          <w:szCs w:val="24"/>
        </w:rPr>
        <w:t xml:space="preserve"> mérlegét a </w:t>
      </w:r>
      <w:r w:rsidR="0085232E">
        <w:rPr>
          <w:rFonts w:ascii="Times New Roman" w:hAnsi="Times New Roman" w:cs="Times New Roman"/>
          <w:sz w:val="24"/>
          <w:szCs w:val="24"/>
        </w:rPr>
        <w:t>3</w:t>
      </w:r>
      <w:r w:rsidRPr="00A6586D">
        <w:rPr>
          <w:rFonts w:ascii="Times New Roman" w:hAnsi="Times New Roman" w:cs="Times New Roman"/>
          <w:sz w:val="24"/>
          <w:szCs w:val="24"/>
        </w:rPr>
        <w:t>. melléklet szerint.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D9F" w:rsidRPr="00A6586D" w:rsidRDefault="00CC3D9F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85232E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7. § tartalmazza a költségvetési évet követő három év tervezett bevételi és kiadási előirányzatainak keretszámait</w:t>
      </w:r>
      <w:r w:rsidR="00A6586D" w:rsidRPr="00A6586D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6586D" w:rsidRPr="00A6586D">
        <w:rPr>
          <w:rFonts w:ascii="Times New Roman" w:hAnsi="Times New Roman" w:cs="Times New Roman"/>
          <w:sz w:val="24"/>
          <w:szCs w:val="24"/>
        </w:rPr>
        <w:t>. melléklet szerint.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4AC" w:rsidRDefault="00F134AC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4AC" w:rsidRPr="00A6586D" w:rsidRDefault="00F134AC" w:rsidP="00F134AC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8. § tartalmazza az Önkormányzat várható bevételi és kiadási előirányzatainak teljesítésére</w:t>
      </w:r>
      <w:r w:rsidR="00626015">
        <w:rPr>
          <w:rFonts w:ascii="Times New Roman" w:hAnsi="Times New Roman" w:cs="Times New Roman"/>
          <w:sz w:val="24"/>
          <w:szCs w:val="24"/>
        </w:rPr>
        <w:t xml:space="preserve"> vonatkozó előirányzat felhasználási tervét</w:t>
      </w:r>
      <w:r w:rsidRPr="00A6586D">
        <w:rPr>
          <w:rFonts w:ascii="Times New Roman" w:hAnsi="Times New Roman" w:cs="Times New Roman"/>
          <w:sz w:val="24"/>
          <w:szCs w:val="24"/>
        </w:rPr>
        <w:t xml:space="preserve"> a</w:t>
      </w:r>
      <w:r w:rsidR="00626015">
        <w:rPr>
          <w:rFonts w:ascii="Times New Roman" w:hAnsi="Times New Roman" w:cs="Times New Roman"/>
          <w:sz w:val="24"/>
          <w:szCs w:val="24"/>
        </w:rPr>
        <w:t>z</w:t>
      </w:r>
      <w:r w:rsidRPr="00A6586D">
        <w:rPr>
          <w:rFonts w:ascii="Times New Roman" w:hAnsi="Times New Roman" w:cs="Times New Roman"/>
          <w:sz w:val="24"/>
          <w:szCs w:val="24"/>
        </w:rPr>
        <w:t xml:space="preserve"> </w:t>
      </w:r>
      <w:r w:rsidR="00626015">
        <w:rPr>
          <w:rFonts w:ascii="Times New Roman" w:hAnsi="Times New Roman" w:cs="Times New Roman"/>
          <w:sz w:val="24"/>
          <w:szCs w:val="24"/>
        </w:rPr>
        <w:t>5</w:t>
      </w:r>
      <w:r w:rsidRPr="00A6586D">
        <w:rPr>
          <w:rFonts w:ascii="Times New Roman" w:hAnsi="Times New Roman" w:cs="Times New Roman"/>
          <w:sz w:val="24"/>
          <w:szCs w:val="24"/>
        </w:rPr>
        <w:t>. melléklet szerint.</w:t>
      </w:r>
    </w:p>
    <w:p w:rsidR="00F134AC" w:rsidRDefault="00F134AC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4AC" w:rsidRPr="00A6586D" w:rsidRDefault="00F134AC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A </w:t>
      </w:r>
      <w:r w:rsidR="009A0521">
        <w:rPr>
          <w:rFonts w:ascii="Times New Roman" w:hAnsi="Times New Roman" w:cs="Times New Roman"/>
          <w:sz w:val="24"/>
          <w:szCs w:val="24"/>
        </w:rPr>
        <w:t>9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tartalmazza a közvetett támogatások </w:t>
      </w:r>
      <w:r w:rsidR="009A0521">
        <w:rPr>
          <w:rFonts w:ascii="Times New Roman" w:hAnsi="Times New Roman" w:cs="Times New Roman"/>
          <w:sz w:val="24"/>
          <w:szCs w:val="24"/>
        </w:rPr>
        <w:t>kimutatását</w:t>
      </w:r>
      <w:r w:rsidRPr="00A6586D">
        <w:rPr>
          <w:rFonts w:ascii="Times New Roman" w:hAnsi="Times New Roman" w:cs="Times New Roman"/>
          <w:sz w:val="24"/>
          <w:szCs w:val="24"/>
        </w:rPr>
        <w:t xml:space="preserve"> a 6. melléklet szerint.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521" w:rsidRPr="00A6586D" w:rsidRDefault="009A0521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9A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 xml:space="preserve">A </w:t>
      </w:r>
      <w:r w:rsidR="009A0521">
        <w:rPr>
          <w:rFonts w:ascii="Times New Roman" w:hAnsi="Times New Roman" w:cs="Times New Roman"/>
          <w:sz w:val="24"/>
          <w:szCs w:val="24"/>
        </w:rPr>
        <w:t>10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tartalmazza az </w:t>
      </w:r>
      <w:r w:rsidR="009A0521">
        <w:rPr>
          <w:rFonts w:ascii="Times New Roman" w:hAnsi="Times New Roman" w:cs="Times New Roman"/>
          <w:sz w:val="24"/>
          <w:szCs w:val="24"/>
        </w:rPr>
        <w:t>Önkormányzat nevében végzett beruházási feladatok kiadási előirányzata célonkénti részletezését</w:t>
      </w:r>
      <w:r w:rsidRPr="00A6586D">
        <w:rPr>
          <w:rFonts w:ascii="Times New Roman" w:hAnsi="Times New Roman" w:cs="Times New Roman"/>
          <w:sz w:val="24"/>
          <w:szCs w:val="24"/>
        </w:rPr>
        <w:t xml:space="preserve"> a 7. melléklet szerint.</w:t>
      </w:r>
    </w:p>
    <w:p w:rsid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521" w:rsidRPr="00A6586D" w:rsidRDefault="009A0521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9A0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1</w:t>
      </w:r>
      <w:r w:rsidR="009A0521">
        <w:rPr>
          <w:rFonts w:ascii="Times New Roman" w:hAnsi="Times New Roman" w:cs="Times New Roman"/>
          <w:sz w:val="24"/>
          <w:szCs w:val="24"/>
        </w:rPr>
        <w:t>1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tartalmazza az </w:t>
      </w:r>
      <w:r w:rsidR="009A0521">
        <w:rPr>
          <w:rFonts w:ascii="Times New Roman" w:hAnsi="Times New Roman" w:cs="Times New Roman"/>
          <w:sz w:val="24"/>
          <w:szCs w:val="24"/>
        </w:rPr>
        <w:t xml:space="preserve">Önkormányzat nevében végzett </w:t>
      </w:r>
      <w:r w:rsidR="00871C4B">
        <w:rPr>
          <w:rFonts w:ascii="Times New Roman" w:hAnsi="Times New Roman" w:cs="Times New Roman"/>
          <w:sz w:val="24"/>
          <w:szCs w:val="24"/>
        </w:rPr>
        <w:t>felújítási</w:t>
      </w:r>
      <w:r w:rsidR="009A0521">
        <w:rPr>
          <w:rFonts w:ascii="Times New Roman" w:hAnsi="Times New Roman" w:cs="Times New Roman"/>
          <w:sz w:val="24"/>
          <w:szCs w:val="24"/>
        </w:rPr>
        <w:t xml:space="preserve"> feladatok kiadási előirányzata célonkénti részletezését</w:t>
      </w:r>
      <w:r w:rsidRPr="00A6586D">
        <w:rPr>
          <w:rFonts w:ascii="Times New Roman" w:hAnsi="Times New Roman" w:cs="Times New Roman"/>
          <w:sz w:val="24"/>
          <w:szCs w:val="24"/>
        </w:rPr>
        <w:t xml:space="preserve"> a 8. melléklet alapján.</w:t>
      </w:r>
    </w:p>
    <w:p w:rsidR="00A6586D" w:rsidRDefault="00A6586D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6E2" w:rsidRDefault="008A66E2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F58" w:rsidRDefault="00C55F58" w:rsidP="00C55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a többéves kihatással járó döntésekből származó kiadások tervezéséről szóló rendelkezést tartalmaz.</w:t>
      </w:r>
    </w:p>
    <w:p w:rsidR="00C55F58" w:rsidRDefault="00C55F58" w:rsidP="00C55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236" w:rsidRDefault="00954236" w:rsidP="00C55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236" w:rsidRDefault="00954236" w:rsidP="00954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az általános tartalék kimutatását. A 20</w:t>
      </w:r>
      <w:r w:rsidR="008C34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évi költségvetési terv céltartalékot nem tartalmaz. A 201</w:t>
      </w:r>
      <w:r w:rsidR="008C34E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zárszámadást követően fog ismertté válni a pénzmaradvány összege, amely tartalmazni fogja a feladattal terhelt kiadásokat.</w:t>
      </w:r>
    </w:p>
    <w:p w:rsidR="00954236" w:rsidRPr="00A6586D" w:rsidRDefault="00954236" w:rsidP="00C55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F58" w:rsidRDefault="00C55F58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CB4" w:rsidRDefault="003C6CB4" w:rsidP="003C6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6586D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>tartalmazza a költségvetés végrehajtásával kapcsolatos rendelkezéseket.</w:t>
      </w:r>
    </w:p>
    <w:p w:rsidR="003C6CB4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CB4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CB4" w:rsidRDefault="003C6CB4" w:rsidP="003C6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6E2">
        <w:rPr>
          <w:rFonts w:ascii="Times New Roman" w:hAnsi="Times New Roman" w:cs="Times New Roman"/>
          <w:sz w:val="24"/>
          <w:szCs w:val="24"/>
        </w:rPr>
        <w:t xml:space="preserve">A 15. § </w:t>
      </w:r>
      <w:r w:rsidR="008A66E2">
        <w:rPr>
          <w:rFonts w:ascii="Times New Roman" w:hAnsi="Times New Roman" w:cs="Times New Roman"/>
          <w:sz w:val="24"/>
          <w:szCs w:val="24"/>
        </w:rPr>
        <w:t>az Önkormányzat Környezetvédelmi Alap számlájával kapcsolatos rendelkezést tartalmaz</w:t>
      </w:r>
      <w:r w:rsidRPr="008A66E2">
        <w:rPr>
          <w:rFonts w:ascii="Times New Roman" w:hAnsi="Times New Roman" w:cs="Times New Roman"/>
          <w:sz w:val="24"/>
          <w:szCs w:val="24"/>
        </w:rPr>
        <w:t>.</w:t>
      </w:r>
    </w:p>
    <w:p w:rsidR="003C6CB4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CB4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6E2" w:rsidRDefault="008A66E2" w:rsidP="008A6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6E2">
        <w:rPr>
          <w:rFonts w:ascii="Times New Roman" w:hAnsi="Times New Roman" w:cs="Times New Roman"/>
          <w:sz w:val="24"/>
          <w:szCs w:val="24"/>
        </w:rPr>
        <w:t>A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A66E2">
        <w:rPr>
          <w:rFonts w:ascii="Times New Roman" w:hAnsi="Times New Roman" w:cs="Times New Roman"/>
          <w:sz w:val="24"/>
          <w:szCs w:val="24"/>
        </w:rPr>
        <w:t xml:space="preserve">. § </w:t>
      </w: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proofErr w:type="spellStart"/>
      <w:r>
        <w:rPr>
          <w:rFonts w:ascii="Times New Roman" w:hAnsi="Times New Roman" w:cs="Times New Roman"/>
          <w:sz w:val="24"/>
          <w:szCs w:val="24"/>
        </w:rPr>
        <w:t>Víziközmű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számlájával kapcsolatos rendelkezést tartalmaz</w:t>
      </w:r>
      <w:r w:rsidRPr="008A66E2">
        <w:rPr>
          <w:rFonts w:ascii="Times New Roman" w:hAnsi="Times New Roman" w:cs="Times New Roman"/>
          <w:sz w:val="24"/>
          <w:szCs w:val="24"/>
        </w:rPr>
        <w:t>.</w:t>
      </w:r>
    </w:p>
    <w:p w:rsidR="003C6CB4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CB4" w:rsidRPr="00A6586D" w:rsidRDefault="003C6CB4" w:rsidP="00A65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86D" w:rsidRPr="00A6586D" w:rsidRDefault="00A6586D" w:rsidP="00A6586D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D">
        <w:rPr>
          <w:rFonts w:ascii="Times New Roman" w:hAnsi="Times New Roman" w:cs="Times New Roman"/>
          <w:sz w:val="24"/>
          <w:szCs w:val="24"/>
        </w:rPr>
        <w:t>A 1</w:t>
      </w:r>
      <w:r w:rsidR="003C6CB4">
        <w:rPr>
          <w:rFonts w:ascii="Times New Roman" w:hAnsi="Times New Roman" w:cs="Times New Roman"/>
          <w:sz w:val="24"/>
          <w:szCs w:val="24"/>
        </w:rPr>
        <w:t>7</w:t>
      </w:r>
      <w:r w:rsidRPr="00A6586D">
        <w:rPr>
          <w:rFonts w:ascii="Times New Roman" w:hAnsi="Times New Roman" w:cs="Times New Roman"/>
          <w:sz w:val="24"/>
          <w:szCs w:val="24"/>
        </w:rPr>
        <w:t>. § hatályba léptető rendelkezést tartalmaz.</w:t>
      </w:r>
    </w:p>
    <w:sectPr w:rsidR="00A6586D" w:rsidRPr="00A6586D" w:rsidSect="00130204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D5B"/>
    <w:rsid w:val="00001125"/>
    <w:rsid w:val="00012AF2"/>
    <w:rsid w:val="00014BA4"/>
    <w:rsid w:val="000231D1"/>
    <w:rsid w:val="000246BC"/>
    <w:rsid w:val="00025C28"/>
    <w:rsid w:val="0004099C"/>
    <w:rsid w:val="00055135"/>
    <w:rsid w:val="000A4527"/>
    <w:rsid w:val="00130204"/>
    <w:rsid w:val="00145A32"/>
    <w:rsid w:val="00147F61"/>
    <w:rsid w:val="001A6850"/>
    <w:rsid w:val="001F51E8"/>
    <w:rsid w:val="002065E2"/>
    <w:rsid w:val="00212013"/>
    <w:rsid w:val="0022586A"/>
    <w:rsid w:val="00226FD6"/>
    <w:rsid w:val="003179E8"/>
    <w:rsid w:val="00334B7E"/>
    <w:rsid w:val="00355F6E"/>
    <w:rsid w:val="00395356"/>
    <w:rsid w:val="003A21CA"/>
    <w:rsid w:val="003C6CB4"/>
    <w:rsid w:val="00401E85"/>
    <w:rsid w:val="00483A9F"/>
    <w:rsid w:val="004D76C9"/>
    <w:rsid w:val="004F6F03"/>
    <w:rsid w:val="00511F89"/>
    <w:rsid w:val="005C46E2"/>
    <w:rsid w:val="005E3BF8"/>
    <w:rsid w:val="005F7F76"/>
    <w:rsid w:val="00626015"/>
    <w:rsid w:val="00695AE5"/>
    <w:rsid w:val="006B533C"/>
    <w:rsid w:val="006F69EB"/>
    <w:rsid w:val="00705C98"/>
    <w:rsid w:val="0072695F"/>
    <w:rsid w:val="00730369"/>
    <w:rsid w:val="00735963"/>
    <w:rsid w:val="00761A80"/>
    <w:rsid w:val="00784CF3"/>
    <w:rsid w:val="00786B22"/>
    <w:rsid w:val="007A4FC4"/>
    <w:rsid w:val="007A6FB2"/>
    <w:rsid w:val="0081598D"/>
    <w:rsid w:val="0083207E"/>
    <w:rsid w:val="0083262A"/>
    <w:rsid w:val="00850AC0"/>
    <w:rsid w:val="0085232E"/>
    <w:rsid w:val="00854C01"/>
    <w:rsid w:val="00860E75"/>
    <w:rsid w:val="008652A1"/>
    <w:rsid w:val="00871C4B"/>
    <w:rsid w:val="00892EE1"/>
    <w:rsid w:val="0089452C"/>
    <w:rsid w:val="008A66E2"/>
    <w:rsid w:val="008A772A"/>
    <w:rsid w:val="008A7F39"/>
    <w:rsid w:val="008B7A1D"/>
    <w:rsid w:val="008C34E0"/>
    <w:rsid w:val="00900C7F"/>
    <w:rsid w:val="00930D69"/>
    <w:rsid w:val="00954236"/>
    <w:rsid w:val="009631B1"/>
    <w:rsid w:val="009720E9"/>
    <w:rsid w:val="009A0521"/>
    <w:rsid w:val="009A7E2A"/>
    <w:rsid w:val="009B7EA3"/>
    <w:rsid w:val="009C707A"/>
    <w:rsid w:val="00A020D0"/>
    <w:rsid w:val="00A6586D"/>
    <w:rsid w:val="00A70026"/>
    <w:rsid w:val="00B056C6"/>
    <w:rsid w:val="00B25234"/>
    <w:rsid w:val="00B6074C"/>
    <w:rsid w:val="00B8348F"/>
    <w:rsid w:val="00BE302A"/>
    <w:rsid w:val="00BE5DE0"/>
    <w:rsid w:val="00C16E11"/>
    <w:rsid w:val="00C55F58"/>
    <w:rsid w:val="00C73618"/>
    <w:rsid w:val="00C8068B"/>
    <w:rsid w:val="00C929C3"/>
    <w:rsid w:val="00CC3D9F"/>
    <w:rsid w:val="00CD6AFD"/>
    <w:rsid w:val="00D57FBA"/>
    <w:rsid w:val="00D93803"/>
    <w:rsid w:val="00DA5A7B"/>
    <w:rsid w:val="00DC2CAE"/>
    <w:rsid w:val="00DD558E"/>
    <w:rsid w:val="00DE15A3"/>
    <w:rsid w:val="00E538AD"/>
    <w:rsid w:val="00E54C91"/>
    <w:rsid w:val="00EA6CE6"/>
    <w:rsid w:val="00EB5164"/>
    <w:rsid w:val="00ED16C7"/>
    <w:rsid w:val="00ED1EF8"/>
    <w:rsid w:val="00EF3731"/>
    <w:rsid w:val="00EF7B09"/>
    <w:rsid w:val="00F134AC"/>
    <w:rsid w:val="00F3625F"/>
    <w:rsid w:val="00F44920"/>
    <w:rsid w:val="00F51982"/>
    <w:rsid w:val="00F80D5B"/>
    <w:rsid w:val="00F96166"/>
    <w:rsid w:val="00FC42C6"/>
    <w:rsid w:val="00FC5C68"/>
    <w:rsid w:val="00FE0AE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C6EB-9EE2-49D2-A4B4-1DA843E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C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768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alacsk alacska</dc:creator>
  <cp:lastModifiedBy>Windows-felhasználó</cp:lastModifiedBy>
  <cp:revision>43</cp:revision>
  <cp:lastPrinted>2020-02-06T12:16:00Z</cp:lastPrinted>
  <dcterms:created xsi:type="dcterms:W3CDTF">2019-02-07T09:19:00Z</dcterms:created>
  <dcterms:modified xsi:type="dcterms:W3CDTF">2020-02-06T14:13:00Z</dcterms:modified>
</cp:coreProperties>
</file>