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13" w:rsidRDefault="00171B13" w:rsidP="00171B13">
      <w:pPr>
        <w:ind w:left="-567" w:right="-567"/>
        <w:rPr>
          <w:rFonts w:ascii="Georgia" w:hAnsi="Georgia"/>
          <w:i/>
        </w:rPr>
      </w:pPr>
      <w:r>
        <w:rPr>
          <w:rFonts w:ascii="Georgia" w:hAnsi="Georgia"/>
          <w:i/>
          <w:u w:val="single"/>
        </w:rPr>
        <w:t>3</w:t>
      </w:r>
      <w:r w:rsidRPr="00C84ED6">
        <w:rPr>
          <w:rFonts w:ascii="Georgia" w:hAnsi="Georgia"/>
          <w:i/>
          <w:u w:val="single"/>
        </w:rPr>
        <w:t>. számú melléklet</w:t>
      </w:r>
      <w:r>
        <w:rPr>
          <w:rFonts w:ascii="Georgia" w:hAnsi="Georgia"/>
          <w:i/>
        </w:rPr>
        <w:t xml:space="preserve"> </w:t>
      </w:r>
    </w:p>
    <w:p w:rsidR="00171B13" w:rsidRPr="00C84ED6" w:rsidRDefault="00171B13" w:rsidP="00171B13">
      <w:pPr>
        <w:ind w:left="-567" w:right="-567"/>
        <w:rPr>
          <w:rFonts w:ascii="Georgia" w:hAnsi="Georgia"/>
          <w:i/>
          <w:sz w:val="8"/>
          <w:szCs w:val="8"/>
        </w:rPr>
      </w:pPr>
    </w:p>
    <w:p w:rsidR="00171B13" w:rsidRDefault="00171B13" w:rsidP="00171B13">
      <w:pPr>
        <w:ind w:left="-567" w:right="-567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 Mikepércs Önkormányzat képviselő-testületének a temetőkről és a temetkezésekről szóló 6/2010. (II.01.) számú rendeletéhez (tovább: R.)</w:t>
      </w:r>
    </w:p>
    <w:p w:rsidR="00171B13" w:rsidRPr="00C84ED6" w:rsidRDefault="00171B13" w:rsidP="00171B13">
      <w:pPr>
        <w:ind w:left="-567" w:right="-567"/>
        <w:rPr>
          <w:rFonts w:ascii="Georgia" w:hAnsi="Georgia"/>
          <w:b/>
        </w:rPr>
      </w:pPr>
    </w:p>
    <w:p w:rsidR="00171B13" w:rsidRDefault="00171B13" w:rsidP="00171B13">
      <w:pPr>
        <w:ind w:left="-567" w:right="-567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A temetési helyek sírhely megváltási díja</w:t>
      </w:r>
    </w:p>
    <w:p w:rsidR="00171B13" w:rsidRDefault="00171B13" w:rsidP="00171B13">
      <w:pPr>
        <w:ind w:left="-567" w:right="-567"/>
        <w:jc w:val="center"/>
        <w:rPr>
          <w:rFonts w:ascii="Georgia" w:hAnsi="Georgia"/>
          <w:i/>
        </w:rPr>
      </w:pPr>
      <w:r>
        <w:rPr>
          <w:rFonts w:ascii="Georgia" w:hAnsi="Georgia"/>
          <w:i/>
        </w:rPr>
        <w:t>A R. 12. § (10) bekezdése alapján</w:t>
      </w:r>
    </w:p>
    <w:p w:rsidR="00171B13" w:rsidRDefault="00171B13" w:rsidP="00171B13">
      <w:pPr>
        <w:spacing w:line="360" w:lineRule="auto"/>
        <w:ind w:left="-567" w:right="-567"/>
        <w:jc w:val="both"/>
        <w:rPr>
          <w:rFonts w:ascii="Georgia" w:hAnsi="Georgia"/>
          <w:i/>
        </w:rPr>
      </w:pPr>
    </w:p>
    <w:p w:rsidR="00171B13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Koporsós temetési hely, 1 koporsós hely esetén: 25.000.- Ft;</w:t>
      </w:r>
    </w:p>
    <w:p w:rsidR="00171B13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Koporsós temetési hely, 2 koporsós hely esetén: 35.000.- Ft;</w:t>
      </w:r>
    </w:p>
    <w:p w:rsidR="00171B13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urnás temetési hely: 15.000.- Ft;</w:t>
      </w:r>
    </w:p>
    <w:p w:rsidR="00171B13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sírbolt (kripta), </w:t>
      </w:r>
      <w:proofErr w:type="spellStart"/>
      <w:r>
        <w:rPr>
          <w:rFonts w:ascii="Georgia" w:hAnsi="Georgia"/>
          <w:i/>
        </w:rPr>
        <w:t>max</w:t>
      </w:r>
      <w:proofErr w:type="spellEnd"/>
      <w:r>
        <w:rPr>
          <w:rFonts w:ascii="Georgia" w:hAnsi="Georgia"/>
          <w:i/>
        </w:rPr>
        <w:t>. 2 koporsós setén: 80.000.- Ft;</w:t>
      </w:r>
    </w:p>
    <w:p w:rsidR="00171B13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sírbolt (kripta), </w:t>
      </w:r>
      <w:proofErr w:type="spellStart"/>
      <w:r>
        <w:rPr>
          <w:rFonts w:ascii="Georgia" w:hAnsi="Georgia"/>
          <w:i/>
        </w:rPr>
        <w:t>max</w:t>
      </w:r>
      <w:proofErr w:type="spellEnd"/>
      <w:r>
        <w:rPr>
          <w:rFonts w:ascii="Georgia" w:hAnsi="Georgia"/>
          <w:i/>
        </w:rPr>
        <w:t>. 3-4 koporsós setén: 120.000.- Ft;</w:t>
      </w:r>
    </w:p>
    <w:p w:rsidR="00171B13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sírbolt (kripta), </w:t>
      </w:r>
      <w:proofErr w:type="spellStart"/>
      <w:r>
        <w:rPr>
          <w:rFonts w:ascii="Georgia" w:hAnsi="Georgia"/>
          <w:i/>
        </w:rPr>
        <w:t>max</w:t>
      </w:r>
      <w:proofErr w:type="spellEnd"/>
      <w:r>
        <w:rPr>
          <w:rFonts w:ascii="Georgia" w:hAnsi="Georgia"/>
          <w:i/>
        </w:rPr>
        <w:t>. 5 vagy több koporsós setén: 150.000.- Ft;</w:t>
      </w:r>
    </w:p>
    <w:p w:rsidR="00171B13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urna sírbolt, </w:t>
      </w:r>
      <w:proofErr w:type="spellStart"/>
      <w:r>
        <w:rPr>
          <w:rFonts w:ascii="Georgia" w:hAnsi="Georgia"/>
          <w:i/>
        </w:rPr>
        <w:t>max</w:t>
      </w:r>
      <w:proofErr w:type="spellEnd"/>
      <w:r>
        <w:rPr>
          <w:rFonts w:ascii="Georgia" w:hAnsi="Georgia"/>
          <w:i/>
        </w:rPr>
        <w:t>. 2 urna setén: 60.000.- Ft;</w:t>
      </w:r>
    </w:p>
    <w:p w:rsidR="00171B13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urna sírbolt, 3-4 urna setén: 80.000.- Ft;</w:t>
      </w:r>
    </w:p>
    <w:p w:rsidR="00171B13" w:rsidRPr="00D01DB6" w:rsidRDefault="00171B13" w:rsidP="00171B13">
      <w:pPr>
        <w:numPr>
          <w:ilvl w:val="0"/>
          <w:numId w:val="1"/>
        </w:numPr>
        <w:spacing w:line="360" w:lineRule="auto"/>
        <w:ind w:left="567" w:right="-567" w:hanging="141"/>
        <w:jc w:val="both"/>
        <w:rPr>
          <w:rFonts w:ascii="Georgia" w:hAnsi="Georgia"/>
          <w:i/>
        </w:rPr>
      </w:pPr>
      <w:r>
        <w:rPr>
          <w:rFonts w:ascii="Georgia" w:hAnsi="Georgia"/>
          <w:i/>
        </w:rPr>
        <w:t>urna sírbolt,</w:t>
      </w:r>
      <w:r w:rsidRPr="003A7AC2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5 vagy több</w:t>
      </w:r>
      <w:r w:rsidRPr="003A7AC2">
        <w:rPr>
          <w:rFonts w:ascii="Georgia" w:hAnsi="Georgia"/>
          <w:i/>
        </w:rPr>
        <w:t xml:space="preserve"> </w:t>
      </w:r>
      <w:r>
        <w:rPr>
          <w:rFonts w:ascii="Georgia" w:hAnsi="Georgia"/>
          <w:i/>
        </w:rPr>
        <w:t>urna setén: 100.000.- Ft</w:t>
      </w:r>
    </w:p>
    <w:p w:rsidR="00171B13" w:rsidRDefault="00171B13" w:rsidP="00171B13">
      <w:pPr>
        <w:spacing w:line="360" w:lineRule="auto"/>
        <w:ind w:left="-567" w:right="-567"/>
        <w:jc w:val="both"/>
        <w:rPr>
          <w:rFonts w:ascii="Georgia" w:hAnsi="Georgia"/>
        </w:rPr>
      </w:pPr>
    </w:p>
    <w:p w:rsidR="00171B13" w:rsidRDefault="00171B13" w:rsidP="00171B13">
      <w:pPr>
        <w:ind w:left="-567" w:right="-567"/>
        <w:jc w:val="both"/>
        <w:rPr>
          <w:rFonts w:ascii="Georgia" w:hAnsi="Georgia"/>
        </w:rPr>
      </w:pPr>
    </w:p>
    <w:p w:rsidR="00171B13" w:rsidRDefault="00171B13" w:rsidP="00171B13">
      <w:pPr>
        <w:ind w:left="-567" w:right="-567"/>
        <w:jc w:val="both"/>
        <w:rPr>
          <w:rFonts w:ascii="Georgia" w:hAnsi="Georgia"/>
        </w:rPr>
      </w:pPr>
      <w:r>
        <w:rPr>
          <w:rFonts w:ascii="Georgia" w:hAnsi="Georgia"/>
        </w:rPr>
        <w:t>Mikepércs, 2010. február 01.</w:t>
      </w:r>
    </w:p>
    <w:p w:rsidR="00171B13" w:rsidRDefault="00171B13" w:rsidP="00171B13">
      <w:pPr>
        <w:ind w:left="-567" w:right="-567"/>
        <w:jc w:val="both"/>
        <w:rPr>
          <w:rFonts w:ascii="Georgia" w:hAnsi="Georgia"/>
        </w:rPr>
      </w:pPr>
    </w:p>
    <w:p w:rsidR="00171B13" w:rsidRDefault="00171B13" w:rsidP="00171B13">
      <w:pPr>
        <w:ind w:left="-567" w:right="-567"/>
        <w:jc w:val="both"/>
        <w:rPr>
          <w:rFonts w:ascii="Georgia" w:hAnsi="Georgia"/>
        </w:rPr>
      </w:pPr>
    </w:p>
    <w:p w:rsidR="00171B13" w:rsidRDefault="00171B13" w:rsidP="00171B13">
      <w:pPr>
        <w:ind w:left="-567" w:right="-567"/>
        <w:jc w:val="both"/>
        <w:rPr>
          <w:rFonts w:ascii="Georgia" w:hAnsi="Georgia"/>
        </w:rPr>
      </w:pPr>
    </w:p>
    <w:p w:rsidR="00171B13" w:rsidRPr="00324747" w:rsidRDefault="00171B13" w:rsidP="00171B13">
      <w:pPr>
        <w:ind w:left="5097" w:right="-567" w:firstLine="1275"/>
        <w:jc w:val="both"/>
        <w:rPr>
          <w:rFonts w:ascii="Georgia" w:hAnsi="Georgia"/>
        </w:rPr>
      </w:pPr>
    </w:p>
    <w:p w:rsidR="00683DBD" w:rsidRDefault="00683DBD">
      <w:bookmarkStart w:id="0" w:name="_GoBack"/>
      <w:bookmarkEnd w:id="0"/>
    </w:p>
    <w:sectPr w:rsidR="00683DBD" w:rsidSect="00FF5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80C1F"/>
    <w:multiLevelType w:val="hybridMultilevel"/>
    <w:tmpl w:val="3A0645B4"/>
    <w:lvl w:ilvl="0" w:tplc="83E09CD8">
      <w:start w:val="1"/>
      <w:numFmt w:val="upperRoman"/>
      <w:lvlText w:val="%1."/>
      <w:lvlJc w:val="right"/>
      <w:pPr>
        <w:ind w:left="153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B13"/>
    <w:rsid w:val="00171B13"/>
    <w:rsid w:val="0068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2015-10-15T10:12:00Z</dcterms:created>
  <dcterms:modified xsi:type="dcterms:W3CDTF">2015-10-15T10:12:00Z</dcterms:modified>
</cp:coreProperties>
</file>