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01A5" w14:textId="77777777" w:rsidR="002664EB" w:rsidRDefault="002664EB" w:rsidP="002664EB">
      <w:pPr>
        <w:spacing w:line="240" w:lineRule="auto"/>
        <w:jc w:val="center"/>
        <w:rPr>
          <w:rFonts w:eastAsia="Times New Roman"/>
          <w:b/>
          <w:spacing w:val="80"/>
          <w:sz w:val="28"/>
        </w:rPr>
      </w:pPr>
    </w:p>
    <w:p w14:paraId="101DD609" w14:textId="77777777" w:rsidR="002664EB" w:rsidRPr="00926A0D" w:rsidRDefault="002664EB" w:rsidP="002664EB">
      <w:pPr>
        <w:framePr w:hSpace="180" w:wrap="auto" w:vAnchor="text" w:hAnchor="text" w:x="180" w:y="1"/>
        <w:rPr>
          <w:rFonts w:eastAsia="Calibri"/>
          <w:noProof/>
        </w:rPr>
      </w:pPr>
      <w:r w:rsidRPr="00926A0D">
        <w:rPr>
          <w:rFonts w:eastAsia="Calibri"/>
          <w:noProof/>
        </w:rPr>
        <w:drawing>
          <wp:inline distT="0" distB="0" distL="0" distR="0" wp14:anchorId="07616E32" wp14:editId="3FCD1B47">
            <wp:extent cx="857250" cy="11430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8C87F" w14:textId="77777777" w:rsidR="002664EB" w:rsidRPr="00926A0D" w:rsidRDefault="002664EB" w:rsidP="002664EB">
      <w:pPr>
        <w:tabs>
          <w:tab w:val="left" w:pos="4962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Monotype Corsiva" w:eastAsia="Times New Roman" w:hAnsi="Monotype Corsiva"/>
          <w:b/>
          <w:sz w:val="32"/>
          <w:szCs w:val="20"/>
        </w:rPr>
      </w:pPr>
      <w:r w:rsidRPr="00926A0D">
        <w:rPr>
          <w:rFonts w:ascii="Monotype Corsiva" w:eastAsia="Times New Roman" w:hAnsi="Monotype Corsiva"/>
          <w:b/>
          <w:sz w:val="32"/>
          <w:szCs w:val="20"/>
        </w:rPr>
        <w:t>Gádoros Nagyközség Önkormányzata</w:t>
      </w:r>
    </w:p>
    <w:p w14:paraId="5D2096F0" w14:textId="77777777" w:rsidR="002664EB" w:rsidRPr="00926A0D" w:rsidRDefault="002664EB" w:rsidP="002664EB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Monotype Corsiva" w:eastAsia="Times New Roman" w:hAnsi="Monotype Corsiva"/>
          <w:b/>
          <w:sz w:val="32"/>
          <w:szCs w:val="20"/>
        </w:rPr>
      </w:pPr>
      <w:r w:rsidRPr="00926A0D">
        <w:rPr>
          <w:rFonts w:ascii="Monotype Corsiva" w:eastAsia="Times New Roman" w:hAnsi="Monotype Corsiva"/>
          <w:b/>
          <w:sz w:val="32"/>
          <w:szCs w:val="20"/>
        </w:rPr>
        <w:t>5932 Gádoros, Kossuth u. 16.</w:t>
      </w:r>
    </w:p>
    <w:p w14:paraId="464B571E" w14:textId="77777777" w:rsidR="002664EB" w:rsidRPr="00926A0D" w:rsidRDefault="002664EB" w:rsidP="002664EB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Monotype Corsiva" w:eastAsia="Times New Roman" w:hAnsi="Monotype Corsiva"/>
          <w:szCs w:val="20"/>
        </w:rPr>
      </w:pPr>
      <w:r w:rsidRPr="00926A0D">
        <w:rPr>
          <w:rFonts w:ascii="Monotype Corsiva" w:eastAsia="Times New Roman" w:hAnsi="Monotype Corsiva"/>
          <w:b/>
          <w:sz w:val="32"/>
          <w:szCs w:val="20"/>
        </w:rPr>
        <w:tab/>
      </w:r>
    </w:p>
    <w:p w14:paraId="535A033F" w14:textId="77777777" w:rsidR="002664EB" w:rsidRPr="00926A0D" w:rsidRDefault="002664EB" w:rsidP="002664E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Cs w:val="20"/>
        </w:rPr>
      </w:pPr>
    </w:p>
    <w:p w14:paraId="3F3B7090" w14:textId="77777777" w:rsidR="002664EB" w:rsidRPr="00926A0D" w:rsidRDefault="002664EB" w:rsidP="002664EB">
      <w:pPr>
        <w:jc w:val="both"/>
        <w:rPr>
          <w:rFonts w:eastAsia="Calibri"/>
        </w:rPr>
      </w:pPr>
    </w:p>
    <w:p w14:paraId="665A14A2" w14:textId="77777777" w:rsidR="002664EB" w:rsidRPr="002E62FF" w:rsidRDefault="002664EB" w:rsidP="002664EB"/>
    <w:p w14:paraId="28D68044" w14:textId="77777777" w:rsidR="002664EB" w:rsidRPr="002E62FF" w:rsidRDefault="002664EB" w:rsidP="002664EB"/>
    <w:p w14:paraId="48037C61" w14:textId="77777777" w:rsidR="002664EB" w:rsidRPr="002E62FF" w:rsidRDefault="002664EB" w:rsidP="002664EB"/>
    <w:p w14:paraId="48C7809C" w14:textId="77777777" w:rsidR="002664EB" w:rsidRPr="002E62FF" w:rsidRDefault="002664EB" w:rsidP="002664EB"/>
    <w:p w14:paraId="289DC5AD" w14:textId="77777777" w:rsidR="002664EB" w:rsidRPr="002E62FF" w:rsidRDefault="002664EB" w:rsidP="002664EB">
      <w:pPr>
        <w:spacing w:line="240" w:lineRule="auto"/>
      </w:pPr>
    </w:p>
    <w:p w14:paraId="47B551FE" w14:textId="77777777" w:rsidR="002664EB" w:rsidRPr="002E62FF" w:rsidRDefault="002664EB" w:rsidP="002664EB">
      <w:pPr>
        <w:spacing w:line="240" w:lineRule="auto"/>
        <w:jc w:val="center"/>
        <w:rPr>
          <w:b/>
        </w:rPr>
      </w:pPr>
      <w:r w:rsidRPr="002E62FF">
        <w:rPr>
          <w:b/>
        </w:rPr>
        <w:t>Hatásvizsgálat</w:t>
      </w:r>
    </w:p>
    <w:p w14:paraId="12175671" w14:textId="77777777" w:rsidR="002664EB" w:rsidRPr="002E62FF" w:rsidRDefault="002664EB" w:rsidP="002664EB">
      <w:pPr>
        <w:spacing w:line="240" w:lineRule="auto"/>
        <w:jc w:val="center"/>
        <w:rPr>
          <w:b/>
        </w:rPr>
      </w:pPr>
    </w:p>
    <w:p w14:paraId="245BE65F" w14:textId="77777777" w:rsidR="002664EB" w:rsidRPr="002E62FF" w:rsidRDefault="002664EB" w:rsidP="002664EB">
      <w:pPr>
        <w:spacing w:line="240" w:lineRule="auto"/>
        <w:jc w:val="center"/>
        <w:rPr>
          <w:b/>
        </w:rPr>
      </w:pPr>
      <w:r w:rsidRPr="002E62FF">
        <w:rPr>
          <w:b/>
        </w:rPr>
        <w:t>a 2011. január 1-jétől hatályos, a jogalkotásról szóló 2010. évi CXXX. tv.</w:t>
      </w:r>
    </w:p>
    <w:p w14:paraId="74A1A2A0" w14:textId="77777777" w:rsidR="002664EB" w:rsidRPr="002E62FF" w:rsidRDefault="002664EB" w:rsidP="002664EB">
      <w:pPr>
        <w:spacing w:line="240" w:lineRule="auto"/>
        <w:jc w:val="center"/>
        <w:rPr>
          <w:b/>
        </w:rPr>
      </w:pPr>
      <w:r w:rsidRPr="002E62FF">
        <w:rPr>
          <w:b/>
        </w:rPr>
        <w:t xml:space="preserve">(továbbiakban: </w:t>
      </w:r>
      <w:proofErr w:type="spellStart"/>
      <w:r w:rsidRPr="002E62FF">
        <w:rPr>
          <w:b/>
        </w:rPr>
        <w:t>Jat</w:t>
      </w:r>
      <w:proofErr w:type="spellEnd"/>
      <w:r w:rsidRPr="002E62FF">
        <w:rPr>
          <w:b/>
        </w:rPr>
        <w:t>.) 17. §-a szerint</w:t>
      </w:r>
    </w:p>
    <w:p w14:paraId="77E8C557" w14:textId="77777777" w:rsidR="002664EB" w:rsidRPr="002E62FF" w:rsidRDefault="002664EB" w:rsidP="002664EB">
      <w:pPr>
        <w:spacing w:line="240" w:lineRule="auto"/>
      </w:pPr>
    </w:p>
    <w:p w14:paraId="37E78621" w14:textId="77777777" w:rsidR="002664EB" w:rsidRPr="002E62FF" w:rsidRDefault="002664EB" w:rsidP="002664EB">
      <w:pPr>
        <w:spacing w:line="240" w:lineRule="auto"/>
      </w:pPr>
    </w:p>
    <w:p w14:paraId="48116CA4" w14:textId="77777777" w:rsidR="002664EB" w:rsidRPr="002E62FF" w:rsidRDefault="002664EB" w:rsidP="002664EB">
      <w:pPr>
        <w:spacing w:line="240" w:lineRule="auto"/>
      </w:pPr>
    </w:p>
    <w:p w14:paraId="5F81A272" w14:textId="77777777" w:rsidR="002664EB" w:rsidRPr="002E62FF" w:rsidRDefault="002664EB" w:rsidP="002664EB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2E62FF">
        <w:t>A tervezett jogszabály</w:t>
      </w:r>
      <w:r>
        <w:t>:</w:t>
      </w:r>
    </w:p>
    <w:p w14:paraId="0B41EB93" w14:textId="77777777" w:rsidR="002664EB" w:rsidRDefault="002664EB" w:rsidP="002664EB">
      <w:pPr>
        <w:pStyle w:val="Listaszerbekezds"/>
        <w:numPr>
          <w:ilvl w:val="1"/>
          <w:numId w:val="1"/>
        </w:numPr>
        <w:spacing w:line="240" w:lineRule="auto"/>
        <w:jc w:val="both"/>
      </w:pPr>
      <w:r>
        <w:t>T</w:t>
      </w:r>
      <w:r w:rsidRPr="002E62FF">
        <w:t>ársadalmi, gazdasági, költségvetési hatásai:</w:t>
      </w:r>
      <w:r>
        <w:t xml:space="preserve"> </w:t>
      </w:r>
    </w:p>
    <w:p w14:paraId="7AF7190D" w14:textId="77777777" w:rsidR="002664EB" w:rsidRPr="002E62FF" w:rsidRDefault="002664EB" w:rsidP="002664EB">
      <w:pPr>
        <w:pStyle w:val="Listaszerbekezds"/>
        <w:spacing w:line="240" w:lineRule="auto"/>
        <w:jc w:val="both"/>
      </w:pPr>
      <w:r>
        <w:t>A rászorulók az előző évekhez hasonlóan tüzelőanyagban részesülhetnek.</w:t>
      </w:r>
    </w:p>
    <w:p w14:paraId="7488FFD4" w14:textId="77777777" w:rsidR="002664EB" w:rsidRPr="002E62FF" w:rsidRDefault="002664EB" w:rsidP="002664EB">
      <w:pPr>
        <w:pStyle w:val="Listaszerbekezds"/>
        <w:numPr>
          <w:ilvl w:val="1"/>
          <w:numId w:val="1"/>
        </w:numPr>
        <w:spacing w:line="240" w:lineRule="auto"/>
        <w:jc w:val="both"/>
      </w:pPr>
      <w:r w:rsidRPr="002E62FF">
        <w:t>A jogszabály környezeti és egészségügyi következményei:</w:t>
      </w:r>
    </w:p>
    <w:p w14:paraId="46CB6ED0" w14:textId="77777777" w:rsidR="002664EB" w:rsidRPr="002E62FF" w:rsidRDefault="002664EB" w:rsidP="002664EB">
      <w:pPr>
        <w:pStyle w:val="Listaszerbekezds"/>
        <w:spacing w:line="240" w:lineRule="auto"/>
        <w:jc w:val="both"/>
      </w:pPr>
      <w:r w:rsidRPr="002E62FF">
        <w:t>A tervezetben foglaltaknak környezeti és egészségügyi következményei nincsenek.</w:t>
      </w:r>
    </w:p>
    <w:p w14:paraId="0566F2B7" w14:textId="77777777" w:rsidR="002664EB" w:rsidRPr="002E62FF" w:rsidRDefault="002664EB" w:rsidP="002664EB">
      <w:pPr>
        <w:pStyle w:val="Listaszerbekezds"/>
        <w:numPr>
          <w:ilvl w:val="1"/>
          <w:numId w:val="1"/>
        </w:numPr>
        <w:spacing w:line="240" w:lineRule="auto"/>
        <w:jc w:val="both"/>
      </w:pPr>
      <w:r w:rsidRPr="002E62FF">
        <w:t>Adminisztratív terheket befolyásoló hatása</w:t>
      </w:r>
      <w:r>
        <w:t xml:space="preserve">: </w:t>
      </w:r>
    </w:p>
    <w:p w14:paraId="5979FF17" w14:textId="77777777" w:rsidR="002664EB" w:rsidRPr="002E62FF" w:rsidRDefault="002664EB" w:rsidP="002664EB">
      <w:pPr>
        <w:pStyle w:val="Listaszerbekezds"/>
        <w:spacing w:line="240" w:lineRule="auto"/>
        <w:jc w:val="both"/>
      </w:pPr>
      <w:r>
        <w:t>A szociális tüzelőanyag biztosításának, az azzal kapcsolatos elszámolásnak komoly ügyintézési követelményei vannak. A végrehajtás a hivatal amúgy is leterhelt munkatársai közül három főre többlet terhet jelent</w:t>
      </w:r>
      <w:r w:rsidRPr="002E62FF">
        <w:t>.</w:t>
      </w:r>
    </w:p>
    <w:p w14:paraId="383C006E" w14:textId="77777777" w:rsidR="002664EB" w:rsidRPr="002E62FF" w:rsidRDefault="002664EB" w:rsidP="002664EB">
      <w:pPr>
        <w:pStyle w:val="Listaszerbekezds"/>
        <w:numPr>
          <w:ilvl w:val="1"/>
          <w:numId w:val="1"/>
        </w:numPr>
        <w:spacing w:line="240" w:lineRule="auto"/>
        <w:jc w:val="both"/>
      </w:pPr>
      <w:r w:rsidRPr="002E62FF">
        <w:t>A jogszabály megalkotásának szükségessége:</w:t>
      </w:r>
    </w:p>
    <w:p w14:paraId="70E94517" w14:textId="77777777" w:rsidR="002664EB" w:rsidRPr="002E62FF" w:rsidRDefault="002664EB" w:rsidP="002664EB">
      <w:pPr>
        <w:pStyle w:val="Listaszerbekezds"/>
        <w:spacing w:line="240" w:lineRule="auto"/>
        <w:jc w:val="both"/>
      </w:pPr>
      <w:r>
        <w:t xml:space="preserve">A rendelet 2017-ben elkészült, a pályázati kiíráshoz igazítása, </w:t>
      </w:r>
      <w:proofErr w:type="spellStart"/>
      <w:r>
        <w:t>időszerűsítése</w:t>
      </w:r>
      <w:proofErr w:type="spellEnd"/>
      <w:r>
        <w:t xml:space="preserve"> minden évben szükséges</w:t>
      </w:r>
      <w:r w:rsidRPr="002E62FF">
        <w:t>.</w:t>
      </w:r>
    </w:p>
    <w:p w14:paraId="400C67FC" w14:textId="77777777" w:rsidR="002664EB" w:rsidRPr="002E62FF" w:rsidRDefault="002664EB" w:rsidP="002664EB">
      <w:pPr>
        <w:pStyle w:val="Listaszerbekezds"/>
        <w:numPr>
          <w:ilvl w:val="1"/>
          <w:numId w:val="1"/>
        </w:numPr>
        <w:spacing w:line="240" w:lineRule="auto"/>
        <w:jc w:val="both"/>
      </w:pPr>
      <w:r w:rsidRPr="002E62FF">
        <w:t>A jogalkotás elmaradásának várható következményei:</w:t>
      </w:r>
    </w:p>
    <w:p w14:paraId="36FE064A" w14:textId="77777777" w:rsidR="002664EB" w:rsidRPr="002E62FF" w:rsidRDefault="002664EB" w:rsidP="002664EB">
      <w:pPr>
        <w:pStyle w:val="Listaszerbekezds"/>
        <w:spacing w:line="240" w:lineRule="auto"/>
        <w:jc w:val="both"/>
      </w:pPr>
      <w:r>
        <w:t>A jogszabály több pontja idejét múlt lenne.</w:t>
      </w:r>
    </w:p>
    <w:p w14:paraId="4A441342" w14:textId="77777777" w:rsidR="002664EB" w:rsidRPr="002E62FF" w:rsidRDefault="002664EB" w:rsidP="002664EB">
      <w:pPr>
        <w:pStyle w:val="Listaszerbekezds"/>
        <w:numPr>
          <w:ilvl w:val="1"/>
          <w:numId w:val="1"/>
        </w:numPr>
        <w:spacing w:line="240" w:lineRule="auto"/>
        <w:jc w:val="both"/>
      </w:pPr>
      <w:r w:rsidRPr="002E62FF">
        <w:t>Alkalmazáshoz szükséges személyi, szervezeti, tárgyi és pénzügyi feltételek:</w:t>
      </w:r>
    </w:p>
    <w:p w14:paraId="30A3A4AB" w14:textId="77777777" w:rsidR="002664EB" w:rsidRPr="002E62FF" w:rsidRDefault="002664EB" w:rsidP="002664EB">
      <w:pPr>
        <w:pStyle w:val="Listaszerbekezds"/>
        <w:spacing w:line="240" w:lineRule="auto"/>
        <w:jc w:val="both"/>
      </w:pPr>
      <w:r w:rsidRPr="002E62FF">
        <w:t xml:space="preserve">Szállítási költségekhez </w:t>
      </w:r>
      <w:r>
        <w:t xml:space="preserve">az </w:t>
      </w:r>
      <w:r w:rsidRPr="002E62FF">
        <w:t>önk</w:t>
      </w:r>
      <w:r>
        <w:t>ormányzati saját erő biztosított</w:t>
      </w:r>
      <w:r w:rsidRPr="002E62FF">
        <w:t>.</w:t>
      </w:r>
    </w:p>
    <w:p w14:paraId="10F0F7DC" w14:textId="77777777" w:rsidR="002664EB" w:rsidRPr="002E62FF" w:rsidRDefault="002664EB" w:rsidP="002664EB">
      <w:pPr>
        <w:pStyle w:val="Listaszerbekezds"/>
        <w:spacing w:line="240" w:lineRule="auto"/>
        <w:jc w:val="both"/>
      </w:pPr>
      <w:r w:rsidRPr="002E62FF">
        <w:t>A tüzelőanyag elosztásához, a kérelmezőhöz történő kiszállításhoz személyi és tárgyi feltételeket biztosítani kell.</w:t>
      </w:r>
    </w:p>
    <w:p w14:paraId="690A748C" w14:textId="77777777" w:rsidR="0083297D" w:rsidRDefault="002664EB">
      <w:bookmarkStart w:id="0" w:name="_GoBack"/>
      <w:bookmarkEnd w:id="0"/>
    </w:p>
    <w:sectPr w:rsidR="0083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5E68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0F"/>
    <w:rsid w:val="00253D0F"/>
    <w:rsid w:val="002664EB"/>
    <w:rsid w:val="00C142A9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1EB38-7DAD-42D9-B1C7-BB02C6C8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64EB"/>
    <w:pPr>
      <w:spacing w:after="0"/>
    </w:pPr>
    <w:rPr>
      <w:rFonts w:ascii="Times New Roman" w:hAnsi="Times New Roman" w:cs="Times New Roman"/>
      <w:color w:val="00000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Lászlóné</dc:creator>
  <cp:keywords/>
  <dc:description/>
  <cp:lastModifiedBy>Németh Lászlóné</cp:lastModifiedBy>
  <cp:revision>2</cp:revision>
  <dcterms:created xsi:type="dcterms:W3CDTF">2019-07-31T07:11:00Z</dcterms:created>
  <dcterms:modified xsi:type="dcterms:W3CDTF">2019-07-31T07:13:00Z</dcterms:modified>
</cp:coreProperties>
</file>