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750" w:rsidRDefault="00CE7750" w:rsidP="00CE7750">
      <w:pPr>
        <w:pStyle w:val="Nincstrkz"/>
        <w:numPr>
          <w:ilvl w:val="0"/>
          <w:numId w:val="1"/>
        </w:numPr>
        <w:jc w:val="righ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melléklet a 16</w:t>
      </w:r>
      <w:r w:rsidRPr="0039203B">
        <w:rPr>
          <w:rFonts w:ascii="Bookman Old Style" w:hAnsi="Bookman Old Style"/>
          <w:sz w:val="24"/>
          <w:szCs w:val="24"/>
        </w:rPr>
        <w:t>/2017.(</w:t>
      </w:r>
      <w:r>
        <w:rPr>
          <w:rFonts w:ascii="Bookman Old Style" w:hAnsi="Bookman Old Style"/>
          <w:sz w:val="24"/>
          <w:szCs w:val="24"/>
        </w:rPr>
        <w:t>XII.22.</w:t>
      </w:r>
      <w:r w:rsidRPr="0039203B">
        <w:rPr>
          <w:rFonts w:ascii="Bookman Old Style" w:hAnsi="Bookman Old Style"/>
          <w:sz w:val="24"/>
          <w:szCs w:val="24"/>
        </w:rPr>
        <w:t>) önkormányzati rendelethez</w:t>
      </w:r>
    </w:p>
    <w:p w:rsidR="00CE7750" w:rsidRDefault="00CE7750" w:rsidP="00CE7750">
      <w:pPr>
        <w:pStyle w:val="Nincstrkz"/>
        <w:ind w:left="720"/>
        <w:jc w:val="center"/>
        <w:rPr>
          <w:rFonts w:ascii="Bookman Old Style" w:hAnsi="Bookman Old Style"/>
          <w:sz w:val="24"/>
          <w:szCs w:val="24"/>
        </w:rPr>
      </w:pPr>
    </w:p>
    <w:p w:rsidR="00CE7750" w:rsidRPr="0039203B" w:rsidRDefault="00CE7750" w:rsidP="00CE7750">
      <w:pPr>
        <w:pStyle w:val="Nincstrkz"/>
        <w:jc w:val="both"/>
        <w:rPr>
          <w:rFonts w:ascii="Bookman Old Style" w:hAnsi="Bookman Old Style"/>
          <w:b/>
          <w:sz w:val="24"/>
          <w:szCs w:val="24"/>
        </w:rPr>
      </w:pPr>
      <w:r w:rsidRPr="0039203B">
        <w:rPr>
          <w:rFonts w:ascii="Bookman Old Style" w:hAnsi="Bookman Old Style"/>
          <w:sz w:val="24"/>
          <w:szCs w:val="24"/>
        </w:rPr>
        <w:t>Szakmai konzultáció köteles építési tevékenységek:</w:t>
      </w:r>
      <w:r w:rsidRPr="0039203B">
        <w:rPr>
          <w:rFonts w:ascii="Bookman Old Style" w:hAnsi="Bookman Old Style"/>
          <w:b/>
          <w:sz w:val="24"/>
          <w:szCs w:val="24"/>
        </w:rPr>
        <w:t xml:space="preserve"> </w:t>
      </w:r>
    </w:p>
    <w:p w:rsidR="00CE7750" w:rsidRPr="0039203B" w:rsidRDefault="00CE7750" w:rsidP="00CE7750">
      <w:pPr>
        <w:pStyle w:val="Nincstrkz"/>
        <w:jc w:val="both"/>
        <w:rPr>
          <w:rFonts w:ascii="Bookman Old Style" w:hAnsi="Bookman Old Style"/>
          <w:sz w:val="24"/>
          <w:szCs w:val="24"/>
        </w:rPr>
      </w:pPr>
      <w:r w:rsidRPr="0039203B">
        <w:rPr>
          <w:rFonts w:ascii="Bookman Old Style" w:hAnsi="Bookman Old Style"/>
          <w:sz w:val="24"/>
          <w:szCs w:val="24"/>
        </w:rPr>
        <w:t>1. Építmény homlokzatának megváltoztatása, kivéve zártsorú beépítésű építmény esetén, ha e tevékenységek a csatlakozó építmény alapozását vagy tartószerkezetét is érintik.</w:t>
      </w:r>
    </w:p>
    <w:p w:rsidR="00CE7750" w:rsidRPr="0039203B" w:rsidRDefault="00CE7750" w:rsidP="00CE7750">
      <w:pPr>
        <w:pStyle w:val="Nincstrkz"/>
        <w:jc w:val="both"/>
        <w:rPr>
          <w:rFonts w:ascii="Bookman Old Style" w:hAnsi="Bookman Old Style"/>
          <w:sz w:val="24"/>
          <w:szCs w:val="24"/>
        </w:rPr>
      </w:pPr>
      <w:r w:rsidRPr="0039203B">
        <w:rPr>
          <w:rFonts w:ascii="Bookman Old Style" w:hAnsi="Bookman Old Style"/>
          <w:sz w:val="24"/>
          <w:szCs w:val="24"/>
        </w:rPr>
        <w:t>2. Meglévő építmény utólagos hőszigetelése, homlokzati nyílászáró cseréje, a homlokzatfelület színezése, a homlokzat felületképzésének megváltoztatása.</w:t>
      </w:r>
    </w:p>
    <w:p w:rsidR="00CE7750" w:rsidRPr="0039203B" w:rsidRDefault="00CE7750" w:rsidP="00CE7750">
      <w:pPr>
        <w:pStyle w:val="Nincstrkz"/>
        <w:jc w:val="both"/>
        <w:rPr>
          <w:rFonts w:ascii="Bookman Old Style" w:hAnsi="Bookman Old Style"/>
          <w:sz w:val="24"/>
          <w:szCs w:val="24"/>
        </w:rPr>
      </w:pPr>
      <w:r w:rsidRPr="0039203B">
        <w:rPr>
          <w:rFonts w:ascii="Bookman Old Style" w:hAnsi="Bookman Old Style"/>
          <w:sz w:val="24"/>
          <w:szCs w:val="24"/>
        </w:rPr>
        <w:t>5. Közterületről látható, az épület homlokzatához illesztett előtető, védőtető, ernyőszerkezet építése, meglévő felújítása, helyreállítása, átalakítása, korszerűsítése, bővítése, megváltoztatása.</w:t>
      </w:r>
    </w:p>
    <w:p w:rsidR="00CE7750" w:rsidRPr="0039203B" w:rsidRDefault="00CE7750" w:rsidP="00CE7750">
      <w:pPr>
        <w:pStyle w:val="Nincstrkz"/>
        <w:jc w:val="both"/>
        <w:rPr>
          <w:rFonts w:ascii="Bookman Old Style" w:hAnsi="Bookman Old Style"/>
          <w:sz w:val="24"/>
          <w:szCs w:val="24"/>
        </w:rPr>
      </w:pPr>
      <w:r w:rsidRPr="0039203B">
        <w:rPr>
          <w:rFonts w:ascii="Bookman Old Style" w:hAnsi="Bookman Old Style"/>
          <w:sz w:val="24"/>
          <w:szCs w:val="24"/>
        </w:rPr>
        <w:t>7. A kereskedelmi, vendéglátó rendeltetésű épület építése, bővítése, amelynek mérete az építési tevékenység után sem haladja meg a nettó 20,0 m2 alapterületet.</w:t>
      </w:r>
    </w:p>
    <w:p w:rsidR="00CE7750" w:rsidRPr="0039203B" w:rsidRDefault="00CE7750" w:rsidP="00CE7750">
      <w:pPr>
        <w:pStyle w:val="Nincstrkz"/>
        <w:jc w:val="both"/>
        <w:rPr>
          <w:rFonts w:ascii="Bookman Old Style" w:hAnsi="Bookman Old Style"/>
          <w:sz w:val="24"/>
          <w:szCs w:val="24"/>
        </w:rPr>
      </w:pPr>
      <w:r w:rsidRPr="0039203B">
        <w:rPr>
          <w:rFonts w:ascii="Bookman Old Style" w:hAnsi="Bookman Old Style"/>
          <w:sz w:val="24"/>
          <w:szCs w:val="24"/>
        </w:rPr>
        <w:t>8. Közterületről látható, nem emberi tartózkodásra szolgáló építmény építése, átalakítása, felújítása, valamint bővítése, amelynek mérete az építési tevékenység után sem haladja meg a nettó 100 m3 térfogatot és 4,5 m gerincmagasságot.</w:t>
      </w:r>
    </w:p>
    <w:p w:rsidR="00CE7750" w:rsidRPr="0039203B" w:rsidRDefault="00CE7750" w:rsidP="00CE7750">
      <w:pPr>
        <w:pStyle w:val="Nincstrkz"/>
        <w:jc w:val="both"/>
        <w:rPr>
          <w:rFonts w:ascii="Bookman Old Style" w:hAnsi="Bookman Old Style"/>
          <w:sz w:val="24"/>
          <w:szCs w:val="24"/>
        </w:rPr>
      </w:pPr>
      <w:r w:rsidRPr="0039203B">
        <w:rPr>
          <w:rFonts w:ascii="Bookman Old Style" w:hAnsi="Bookman Old Style"/>
          <w:sz w:val="24"/>
          <w:szCs w:val="24"/>
        </w:rPr>
        <w:t>9. Önálló reklámtartó építmény építése, meglévő felújítása, helyreállítása, átalakítása, korszerűsítése, bővítése, megváltoztatása.</w:t>
      </w:r>
    </w:p>
    <w:p w:rsidR="00CE7750" w:rsidRPr="0039203B" w:rsidRDefault="00CE7750" w:rsidP="00CE7750">
      <w:pPr>
        <w:pStyle w:val="Nincstrkz"/>
        <w:jc w:val="both"/>
        <w:rPr>
          <w:rFonts w:ascii="Bookman Old Style" w:hAnsi="Bookman Old Style"/>
          <w:sz w:val="24"/>
          <w:szCs w:val="24"/>
        </w:rPr>
      </w:pPr>
      <w:r w:rsidRPr="0039203B">
        <w:rPr>
          <w:rFonts w:ascii="Bookman Old Style" w:hAnsi="Bookman Old Style"/>
          <w:sz w:val="24"/>
          <w:szCs w:val="24"/>
        </w:rPr>
        <w:t>10. Szobor, emlékmű, kereszt, emlékjel építése, elhelyezése, ha annak a talapzatával együtt mért magassága nem haladja meg a 6,0 m-t.</w:t>
      </w:r>
    </w:p>
    <w:p w:rsidR="00CE7750" w:rsidRPr="0039203B" w:rsidRDefault="00CE7750" w:rsidP="00CE7750">
      <w:pPr>
        <w:pStyle w:val="Nincstrkz"/>
        <w:jc w:val="both"/>
        <w:rPr>
          <w:rFonts w:ascii="Bookman Old Style" w:hAnsi="Bookman Old Style"/>
          <w:sz w:val="24"/>
          <w:szCs w:val="24"/>
        </w:rPr>
      </w:pPr>
      <w:r w:rsidRPr="0039203B">
        <w:rPr>
          <w:rFonts w:ascii="Bookman Old Style" w:hAnsi="Bookman Old Style"/>
          <w:sz w:val="24"/>
          <w:szCs w:val="24"/>
        </w:rPr>
        <w:t>11. Emlékfal építése, amelynek talapzatával együtt mért magassága nem haladja meg a 3,0 m-t.</w:t>
      </w:r>
    </w:p>
    <w:p w:rsidR="00CE7750" w:rsidRPr="0039203B" w:rsidRDefault="00CE7750" w:rsidP="00CE7750">
      <w:pPr>
        <w:pStyle w:val="Nincstrkz"/>
        <w:jc w:val="both"/>
        <w:rPr>
          <w:rFonts w:ascii="Bookman Old Style" w:hAnsi="Bookman Old Style"/>
          <w:sz w:val="24"/>
          <w:szCs w:val="24"/>
        </w:rPr>
      </w:pPr>
      <w:r w:rsidRPr="0039203B">
        <w:rPr>
          <w:rFonts w:ascii="Bookman Old Style" w:hAnsi="Bookman Old Style"/>
          <w:sz w:val="24"/>
          <w:szCs w:val="24"/>
        </w:rPr>
        <w:t xml:space="preserve">12. Park, játszótér, sportpálya megfelelőségi igazolással – vagy 2013. július </w:t>
      </w:r>
      <w:proofErr w:type="gramStart"/>
      <w:r w:rsidRPr="0039203B">
        <w:rPr>
          <w:rFonts w:ascii="Bookman Old Style" w:hAnsi="Bookman Old Style"/>
          <w:sz w:val="24"/>
          <w:szCs w:val="24"/>
        </w:rPr>
        <w:t>1-je után</w:t>
      </w:r>
      <w:proofErr w:type="gramEnd"/>
      <w:r w:rsidRPr="0039203B">
        <w:rPr>
          <w:rFonts w:ascii="Bookman Old Style" w:hAnsi="Bookman Old Style"/>
          <w:sz w:val="24"/>
          <w:szCs w:val="24"/>
        </w:rPr>
        <w:t xml:space="preserve"> gyártott szerkezetek esetében teljesítménynyilatkozattal – rendelkező műtárgyainak építése, egyéb építési tevékenység végzése.</w:t>
      </w:r>
    </w:p>
    <w:p w:rsidR="00CE7750" w:rsidRPr="0039203B" w:rsidRDefault="00CE7750" w:rsidP="00CE7750">
      <w:pPr>
        <w:pStyle w:val="Nincstrkz"/>
        <w:jc w:val="both"/>
        <w:rPr>
          <w:rFonts w:ascii="Bookman Old Style" w:hAnsi="Bookman Old Style"/>
          <w:sz w:val="24"/>
          <w:szCs w:val="24"/>
        </w:rPr>
      </w:pPr>
      <w:r w:rsidRPr="0039203B">
        <w:rPr>
          <w:rFonts w:ascii="Bookman Old Style" w:hAnsi="Bookman Old Style"/>
          <w:sz w:val="24"/>
          <w:szCs w:val="24"/>
        </w:rPr>
        <w:t xml:space="preserve">13. Megfelelőség-igazolással – vagy 2013. július </w:t>
      </w:r>
      <w:proofErr w:type="gramStart"/>
      <w:r w:rsidRPr="0039203B">
        <w:rPr>
          <w:rFonts w:ascii="Bookman Old Style" w:hAnsi="Bookman Old Style"/>
          <w:sz w:val="24"/>
          <w:szCs w:val="24"/>
        </w:rPr>
        <w:t>1-je után</w:t>
      </w:r>
      <w:proofErr w:type="gramEnd"/>
      <w:r w:rsidRPr="0039203B">
        <w:rPr>
          <w:rFonts w:ascii="Bookman Old Style" w:hAnsi="Bookman Old Style"/>
          <w:sz w:val="24"/>
          <w:szCs w:val="24"/>
        </w:rPr>
        <w:t xml:space="preserve"> gyártott szerkezetek esetében teljesítménynyilatkozattal – rendelkező építményszerkezetű és legfeljebb 180 napig fennálló</w:t>
      </w:r>
    </w:p>
    <w:p w:rsidR="00CE7750" w:rsidRPr="0039203B" w:rsidRDefault="00CE7750" w:rsidP="00CE7750">
      <w:pPr>
        <w:pStyle w:val="Nincstrkz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39203B">
        <w:rPr>
          <w:rFonts w:ascii="Bookman Old Style" w:hAnsi="Bookman Old Style"/>
          <w:sz w:val="24"/>
          <w:szCs w:val="24"/>
        </w:rPr>
        <w:t>a</w:t>
      </w:r>
      <w:proofErr w:type="gramEnd"/>
      <w:r w:rsidRPr="0039203B">
        <w:rPr>
          <w:rFonts w:ascii="Bookman Old Style" w:hAnsi="Bookman Old Style"/>
          <w:sz w:val="24"/>
          <w:szCs w:val="24"/>
        </w:rPr>
        <w:t>) rendezvényeket kiszolgáló színpad, színpadi tető, lelátó, mutatványos, szórakoztató, vendéglátó, kereskedelmi, valamint előadás tartására szolgáló építmény,</w:t>
      </w:r>
    </w:p>
    <w:p w:rsidR="00CE7750" w:rsidRPr="0039203B" w:rsidRDefault="00CE7750" w:rsidP="00CE7750">
      <w:pPr>
        <w:pStyle w:val="Nincstrkz"/>
        <w:jc w:val="both"/>
        <w:rPr>
          <w:rFonts w:ascii="Bookman Old Style" w:hAnsi="Bookman Old Style"/>
          <w:sz w:val="24"/>
          <w:szCs w:val="24"/>
        </w:rPr>
      </w:pPr>
      <w:r w:rsidRPr="0039203B">
        <w:rPr>
          <w:rFonts w:ascii="Bookman Old Style" w:hAnsi="Bookman Old Style"/>
          <w:sz w:val="24"/>
          <w:szCs w:val="24"/>
        </w:rPr>
        <w:t>b) kiállítási vagy elsősegélyt nyújtó építmény,</w:t>
      </w:r>
    </w:p>
    <w:p w:rsidR="00CE7750" w:rsidRPr="0039203B" w:rsidRDefault="00CE7750" w:rsidP="00CE7750">
      <w:pPr>
        <w:pStyle w:val="Nincstrkz"/>
        <w:jc w:val="both"/>
        <w:rPr>
          <w:rFonts w:ascii="Bookman Old Style" w:hAnsi="Bookman Old Style"/>
          <w:sz w:val="24"/>
          <w:szCs w:val="24"/>
        </w:rPr>
      </w:pPr>
      <w:r w:rsidRPr="0039203B">
        <w:rPr>
          <w:rFonts w:ascii="Bookman Old Style" w:hAnsi="Bookman Old Style"/>
          <w:sz w:val="24"/>
          <w:szCs w:val="24"/>
        </w:rPr>
        <w:t>c) levegővel felfújt vagy feszített fedések (sátorszerkezetek),</w:t>
      </w:r>
    </w:p>
    <w:p w:rsidR="00CE7750" w:rsidRPr="0039203B" w:rsidRDefault="00CE7750" w:rsidP="00CE7750">
      <w:pPr>
        <w:pStyle w:val="Nincstrkz"/>
        <w:jc w:val="both"/>
        <w:rPr>
          <w:rFonts w:ascii="Bookman Old Style" w:hAnsi="Bookman Old Style"/>
          <w:sz w:val="24"/>
          <w:szCs w:val="24"/>
        </w:rPr>
      </w:pPr>
      <w:r w:rsidRPr="0039203B">
        <w:rPr>
          <w:rFonts w:ascii="Bookman Old Style" w:hAnsi="Bookman Old Style"/>
          <w:sz w:val="24"/>
          <w:szCs w:val="24"/>
        </w:rPr>
        <w:t>d) ideiglenes fedett lovarda,</w:t>
      </w:r>
    </w:p>
    <w:p w:rsidR="00CE7750" w:rsidRPr="0039203B" w:rsidRDefault="00CE7750" w:rsidP="00CE7750">
      <w:pPr>
        <w:pStyle w:val="Nincstrkz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39203B">
        <w:rPr>
          <w:rFonts w:ascii="Bookman Old Style" w:hAnsi="Bookman Old Style"/>
          <w:sz w:val="24"/>
          <w:szCs w:val="24"/>
        </w:rPr>
        <w:t>e</w:t>
      </w:r>
      <w:proofErr w:type="gramEnd"/>
      <w:r w:rsidRPr="0039203B">
        <w:rPr>
          <w:rFonts w:ascii="Bookman Old Style" w:hAnsi="Bookman Old Style"/>
          <w:sz w:val="24"/>
          <w:szCs w:val="24"/>
        </w:rPr>
        <w:t>) legfeljebb 50 fő egyidejű tartózkodására alkalmas – az Országos Tűzvédelmi Szabályzat szerinti – állvány jellegű építmény építése.</w:t>
      </w:r>
    </w:p>
    <w:p w:rsidR="00CE7750" w:rsidRPr="0039203B" w:rsidRDefault="00CE7750" w:rsidP="00CE7750">
      <w:pPr>
        <w:pStyle w:val="Nincstrkz"/>
        <w:jc w:val="both"/>
        <w:rPr>
          <w:rFonts w:ascii="Bookman Old Style" w:hAnsi="Bookman Old Style"/>
          <w:sz w:val="24"/>
          <w:szCs w:val="24"/>
        </w:rPr>
      </w:pPr>
      <w:r w:rsidRPr="0039203B">
        <w:rPr>
          <w:rFonts w:ascii="Bookman Old Style" w:hAnsi="Bookman Old Style"/>
          <w:sz w:val="24"/>
          <w:szCs w:val="24"/>
        </w:rPr>
        <w:t>14. Közterületről látható, növénytermesztésre szolgáló üvegház építése, bővítése, meglévő felújítása, helyreállítása, átalakítása, korszerűsítése, megváltoztatása.</w:t>
      </w:r>
    </w:p>
    <w:p w:rsidR="00CE7750" w:rsidRPr="0039203B" w:rsidRDefault="00CE7750" w:rsidP="00CE7750">
      <w:pPr>
        <w:pStyle w:val="Nincstrkz"/>
        <w:jc w:val="both"/>
        <w:rPr>
          <w:rFonts w:ascii="Bookman Old Style" w:hAnsi="Bookman Old Style"/>
          <w:sz w:val="24"/>
          <w:szCs w:val="24"/>
        </w:rPr>
      </w:pPr>
      <w:r w:rsidRPr="0039203B">
        <w:rPr>
          <w:rFonts w:ascii="Bookman Old Style" w:hAnsi="Bookman Old Style"/>
          <w:sz w:val="24"/>
          <w:szCs w:val="24"/>
        </w:rPr>
        <w:t>15. Közterületről látható, növénytermesztésre szolgáló fóliasátor építése, bővítése, meglévő felújítása, helyreállítása, átalakítása, korszerűsítése, megváltoztatása.</w:t>
      </w:r>
    </w:p>
    <w:p w:rsidR="00CE7750" w:rsidRPr="0039203B" w:rsidRDefault="00CE7750" w:rsidP="00CE7750">
      <w:pPr>
        <w:pStyle w:val="Nincstrkz"/>
        <w:jc w:val="both"/>
        <w:rPr>
          <w:rFonts w:ascii="Bookman Old Style" w:hAnsi="Bookman Old Style"/>
          <w:sz w:val="24"/>
          <w:szCs w:val="24"/>
        </w:rPr>
      </w:pPr>
      <w:r w:rsidRPr="0039203B">
        <w:rPr>
          <w:rFonts w:ascii="Bookman Old Style" w:hAnsi="Bookman Old Style"/>
          <w:sz w:val="24"/>
          <w:szCs w:val="24"/>
        </w:rPr>
        <w:t xml:space="preserve">17. Utcafronti kerítés építése, átalakítása </w:t>
      </w:r>
    </w:p>
    <w:p w:rsidR="00CE7750" w:rsidRPr="0039203B" w:rsidRDefault="00CE7750" w:rsidP="00CE7750">
      <w:pPr>
        <w:pStyle w:val="Nincstrkz"/>
        <w:jc w:val="both"/>
        <w:rPr>
          <w:rFonts w:ascii="Bookman Old Style" w:hAnsi="Bookman Old Style"/>
          <w:sz w:val="24"/>
          <w:szCs w:val="24"/>
        </w:rPr>
      </w:pPr>
      <w:r w:rsidRPr="0039203B">
        <w:rPr>
          <w:rFonts w:ascii="Bookman Old Style" w:hAnsi="Bookman Old Style"/>
          <w:sz w:val="24"/>
          <w:szCs w:val="24"/>
        </w:rPr>
        <w:t>18. Közterületről látható kerti építmény, háztartási célú kemence, húsfüstölő, jégverem, valamint zöldségverem építése.</w:t>
      </w:r>
    </w:p>
    <w:p w:rsidR="00CE7750" w:rsidRPr="0039203B" w:rsidRDefault="00CE7750" w:rsidP="00CE7750">
      <w:pPr>
        <w:pStyle w:val="Nincstrkz"/>
        <w:jc w:val="both"/>
        <w:rPr>
          <w:rFonts w:ascii="Bookman Old Style" w:hAnsi="Bookman Old Style"/>
          <w:sz w:val="24"/>
          <w:szCs w:val="24"/>
        </w:rPr>
      </w:pPr>
      <w:r w:rsidRPr="0039203B">
        <w:rPr>
          <w:rFonts w:ascii="Bookman Old Style" w:hAnsi="Bookman Old Style"/>
          <w:sz w:val="24"/>
          <w:szCs w:val="24"/>
        </w:rPr>
        <w:lastRenderedPageBreak/>
        <w:t>19. Mobil illemhely, mobil mosdó, mobil zuhanyozó elhelyezése, árnyékszék építése, meglévő felújítása, helyreállítása, átalakítása, korszerűsítése, bővítése.</w:t>
      </w:r>
    </w:p>
    <w:p w:rsidR="00CE7750" w:rsidRPr="0039203B" w:rsidRDefault="00CE7750" w:rsidP="00CE7750">
      <w:pPr>
        <w:pStyle w:val="Nincstrkz"/>
        <w:jc w:val="both"/>
        <w:rPr>
          <w:rFonts w:ascii="Bookman Old Style" w:hAnsi="Bookman Old Style"/>
          <w:sz w:val="24"/>
          <w:szCs w:val="24"/>
        </w:rPr>
      </w:pPr>
      <w:r w:rsidRPr="0039203B">
        <w:rPr>
          <w:rFonts w:ascii="Bookman Old Style" w:hAnsi="Bookman Old Style"/>
          <w:sz w:val="24"/>
          <w:szCs w:val="24"/>
        </w:rPr>
        <w:t>20. Napkollektor, napelem, szellőző-, klíma-, riasztóberendezés, villámhárító-berendezés, áru- és pénzautomata, kerékpártartó, zászlótartó építményen vagy építményben való elhelyezése.</w:t>
      </w:r>
    </w:p>
    <w:p w:rsidR="00CE7750" w:rsidRPr="0039203B" w:rsidRDefault="00CE7750" w:rsidP="00CE7750">
      <w:pPr>
        <w:pStyle w:val="Nincstrkz"/>
        <w:jc w:val="both"/>
        <w:rPr>
          <w:rFonts w:ascii="Bookman Old Style" w:hAnsi="Bookman Old Style"/>
          <w:sz w:val="24"/>
          <w:szCs w:val="24"/>
        </w:rPr>
      </w:pPr>
      <w:r w:rsidRPr="0039203B">
        <w:rPr>
          <w:rFonts w:ascii="Bookman Old Style" w:hAnsi="Bookman Old Style"/>
          <w:sz w:val="24"/>
          <w:szCs w:val="24"/>
        </w:rPr>
        <w:t xml:space="preserve">21. Építménynek minősülő, háztartási hulladék elhelyezésére szolgáló hulladékgyűjtő és </w:t>
      </w:r>
      <w:proofErr w:type="spellStart"/>
      <w:r w:rsidRPr="0039203B">
        <w:rPr>
          <w:rFonts w:ascii="Bookman Old Style" w:hAnsi="Bookman Old Style"/>
          <w:sz w:val="24"/>
          <w:szCs w:val="24"/>
        </w:rPr>
        <w:t>-tároló</w:t>
      </w:r>
      <w:proofErr w:type="spellEnd"/>
      <w:r w:rsidRPr="0039203B">
        <w:rPr>
          <w:rFonts w:ascii="Bookman Old Style" w:hAnsi="Bookman Old Style"/>
          <w:sz w:val="24"/>
          <w:szCs w:val="24"/>
        </w:rPr>
        <w:t>, sorompó, árnyékoló elhelyezése.</w:t>
      </w:r>
    </w:p>
    <w:p w:rsidR="00CE7750" w:rsidRPr="0039203B" w:rsidRDefault="00CE7750" w:rsidP="00CE7750">
      <w:pPr>
        <w:pStyle w:val="Nincstrkz"/>
        <w:jc w:val="both"/>
        <w:rPr>
          <w:rFonts w:ascii="Bookman Old Style" w:hAnsi="Bookman Old Style"/>
          <w:sz w:val="24"/>
          <w:szCs w:val="24"/>
        </w:rPr>
      </w:pPr>
      <w:r w:rsidRPr="0039203B">
        <w:rPr>
          <w:rFonts w:ascii="Bookman Old Style" w:hAnsi="Bookman Old Style"/>
          <w:sz w:val="24"/>
          <w:szCs w:val="24"/>
        </w:rPr>
        <w:t>22. Zászlótartó oszlop (zászlórúd) építése, amelynek terepszinttől mért magassága a 6,0 métert nem haladja meg.</w:t>
      </w:r>
    </w:p>
    <w:p w:rsidR="00CE7750" w:rsidRPr="0039203B" w:rsidRDefault="00CE7750" w:rsidP="00CE7750">
      <w:pPr>
        <w:pStyle w:val="Nincstrkz"/>
        <w:jc w:val="both"/>
        <w:rPr>
          <w:rFonts w:ascii="Bookman Old Style" w:hAnsi="Bookman Old Style"/>
          <w:sz w:val="24"/>
          <w:szCs w:val="24"/>
        </w:rPr>
      </w:pPr>
      <w:r w:rsidRPr="0039203B">
        <w:rPr>
          <w:rFonts w:ascii="Bookman Old Style" w:hAnsi="Bookman Old Style"/>
          <w:sz w:val="24"/>
          <w:szCs w:val="24"/>
        </w:rPr>
        <w:t>23. Magasles, vadetető, erdei építmény, kilátó építése, amelynek a terepcsatlakozástól mért legfelső pontja az 5,0 m-t nem haladja meg.</w:t>
      </w:r>
    </w:p>
    <w:p w:rsidR="00CE7750" w:rsidRPr="00972B43" w:rsidRDefault="00CE7750" w:rsidP="00CE7750">
      <w:pPr>
        <w:pStyle w:val="Nincstrkz"/>
        <w:jc w:val="both"/>
        <w:rPr>
          <w:rFonts w:ascii="Bookman Old Style" w:hAnsi="Bookman Old Style"/>
          <w:sz w:val="24"/>
          <w:szCs w:val="24"/>
        </w:rPr>
      </w:pPr>
      <w:r w:rsidRPr="0039203B">
        <w:rPr>
          <w:rFonts w:ascii="Bookman Old Style" w:hAnsi="Bookman Old Style"/>
          <w:sz w:val="24"/>
          <w:szCs w:val="24"/>
        </w:rPr>
        <w:t>24. Közterületen, filmforgatáshoz kapcsolódó építmények</w:t>
      </w:r>
    </w:p>
    <w:p w:rsidR="00CE7750" w:rsidRPr="00972B43" w:rsidRDefault="00CE7750" w:rsidP="00CE7750">
      <w:pPr>
        <w:pStyle w:val="Nincstrkz"/>
        <w:jc w:val="both"/>
        <w:rPr>
          <w:rFonts w:ascii="Bookman Old Style" w:hAnsi="Bookman Old Style"/>
          <w:sz w:val="24"/>
          <w:szCs w:val="24"/>
        </w:rPr>
      </w:pPr>
    </w:p>
    <w:p w:rsidR="003F16CA" w:rsidRDefault="003F16CA"/>
    <w:sectPr w:rsidR="003F16CA" w:rsidSect="003F1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270DA"/>
    <w:multiLevelType w:val="hybridMultilevel"/>
    <w:tmpl w:val="9648CB6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E7750"/>
    <w:rsid w:val="003F16CA"/>
    <w:rsid w:val="00CE7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F16C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CE775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3047</Characters>
  <Application>Microsoft Office Word</Application>
  <DocSecurity>0</DocSecurity>
  <Lines>25</Lines>
  <Paragraphs>6</Paragraphs>
  <ScaleCrop>false</ScaleCrop>
  <Company>Önkormányzat</Company>
  <LinksUpToDate>false</LinksUpToDate>
  <CharactersWithSpaces>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Farád</dc:creator>
  <cp:keywords/>
  <dc:description/>
  <cp:lastModifiedBy>Farád</cp:lastModifiedBy>
  <cp:revision>1</cp:revision>
  <dcterms:created xsi:type="dcterms:W3CDTF">2018-01-05T20:57:00Z</dcterms:created>
  <dcterms:modified xsi:type="dcterms:W3CDTF">2018-01-05T20:58:00Z</dcterms:modified>
</cp:coreProperties>
</file>