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E6D" w:rsidRDefault="00E87E6D" w:rsidP="00E87E6D">
      <w:pPr>
        <w:jc w:val="both"/>
      </w:pPr>
      <w:r>
        <w:rPr>
          <w:u w:val="single"/>
        </w:rPr>
        <w:t xml:space="preserve">1. melléklet a 14./2016.(IX.15. </w:t>
      </w:r>
      <w:proofErr w:type="gramStart"/>
      <w:r>
        <w:rPr>
          <w:u w:val="single"/>
        </w:rPr>
        <w:t>)</w:t>
      </w:r>
      <w:proofErr w:type="gramEnd"/>
      <w:r>
        <w:rPr>
          <w:u w:val="single"/>
        </w:rPr>
        <w:t xml:space="preserve"> önkormányzati rendelethez</w:t>
      </w:r>
    </w:p>
    <w:p w:rsidR="00E87E6D" w:rsidRDefault="00E87E6D" w:rsidP="00E87E6D">
      <w:pPr>
        <w:ind w:left="360"/>
        <w:jc w:val="both"/>
        <w:rPr>
          <w:u w:val="single"/>
        </w:rPr>
      </w:pPr>
    </w:p>
    <w:p w:rsidR="00E87E6D" w:rsidRDefault="00E87E6D" w:rsidP="00E87E6D">
      <w:pPr>
        <w:jc w:val="both"/>
      </w:pPr>
    </w:p>
    <w:p w:rsidR="00E87E6D" w:rsidRDefault="00E87E6D" w:rsidP="00E87E6D">
      <w:pPr>
        <w:jc w:val="both"/>
        <w:rPr>
          <w:u w:val="single"/>
        </w:rPr>
      </w:pPr>
      <w:r>
        <w:rPr>
          <w:u w:val="single"/>
        </w:rPr>
        <w:t>Pénzügyi bizottság</w:t>
      </w:r>
    </w:p>
    <w:p w:rsidR="00E87E6D" w:rsidRDefault="00E87E6D" w:rsidP="00E87E6D">
      <w:pPr>
        <w:jc w:val="both"/>
      </w:pP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véleményezi a költségvetési koncepciót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véleményezi az éves költségvetési javaslatot és a végrehajtásról szóló féléves, éves beszámolók tervezeteit, valamint a költségvetés I-III. negyedéves végrehajtásáról szóló tájékoztatót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véleményezi a pénzügyi-gazdálkodási, adóügyi témakörben készült előterjesztéseket,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egyéb rendeleteknél a feladatkörét érintő részt véleményezi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 xml:space="preserve">megbízás alapján előkészít rendelet- tervezetet. (SZMSZ. </w:t>
      </w:r>
      <w:proofErr w:type="gramStart"/>
      <w:r>
        <w:t>27 .</w:t>
      </w:r>
      <w:proofErr w:type="gramEnd"/>
      <w:r>
        <w:t>§.(1)bekezdés.)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véleményezi az önkormányzat gazdasági programjának tervezetét, figyelemmel kíséri annak megvalósulását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figyelemmel kíséri a költségvetési bevételek alakulását, különös tekintettel a saját bevételekre, a vagyonváltozás /vagyonnövekedés, csökkenés/ alakulását, értékeli az azt előidéző okokat.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figyelemmel kíséri és ellenőrzi az Önkormányzat által nyújtott támogatások megítélését, felhasználását, elszámolását.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vizsgálja a hitelfelvétel indokait és gazdasági megalapozottságát, ellenőrizheti a pénzkezelési szabályzat megtartását, a bizonylati rend és bizonylati fegyelem érvényesítését.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javaslatot tesz a polgármester illetményére, javadalmazására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javaslatot tesz a „Tengelic Községért Kitüntető Cím” kitüntetésben részesítendő személyére,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</w:pPr>
      <w:r>
        <w:t>elvégzi a polgármester a képviselő valamint a bizottságok nem képviselő tagja vagyonnyilatkozatának vizsgálatát, nyilvántartását és ellenőrzését.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  <w:rPr>
          <w:u w:val="single"/>
        </w:rPr>
      </w:pPr>
      <w:r>
        <w:t xml:space="preserve">elvégzi a képviselők valamint a bizottságok nem képviselő tagja összeférhetetlenségének vizsgálatát </w:t>
      </w:r>
    </w:p>
    <w:p w:rsidR="00E87E6D" w:rsidRDefault="00E87E6D" w:rsidP="00E87E6D">
      <w:pPr>
        <w:numPr>
          <w:ilvl w:val="0"/>
          <w:numId w:val="1"/>
        </w:numPr>
        <w:autoSpaceDN w:val="0"/>
        <w:jc w:val="both"/>
        <w:rPr>
          <w:u w:val="single"/>
        </w:rPr>
      </w:pPr>
      <w:r>
        <w:t>kivizsgálja a méltatlanság megállapítására irányuló kezdeményezéseket, a méltatlanság megállapítására javaslatot tesz a képviselő-testületnek</w:t>
      </w:r>
    </w:p>
    <w:p w:rsidR="00E87E6D" w:rsidRDefault="00E87E6D" w:rsidP="00E87E6D">
      <w:pPr>
        <w:ind w:left="360"/>
        <w:jc w:val="both"/>
        <w:rPr>
          <w:i/>
          <w:u w:val="single"/>
        </w:rPr>
      </w:pPr>
    </w:p>
    <w:p w:rsidR="00E87E6D" w:rsidRDefault="00E87E6D" w:rsidP="00E87E6D">
      <w:pPr>
        <w:jc w:val="both"/>
        <w:rPr>
          <w:u w:val="single"/>
        </w:rPr>
      </w:pPr>
      <w:r>
        <w:rPr>
          <w:u w:val="single"/>
        </w:rPr>
        <w:t>Szociális bizottság</w:t>
      </w:r>
    </w:p>
    <w:p w:rsidR="00E87E6D" w:rsidRDefault="00E87E6D" w:rsidP="00E87E6D">
      <w:pPr>
        <w:ind w:left="360"/>
        <w:jc w:val="both"/>
        <w:rPr>
          <w:u w:val="single"/>
        </w:rPr>
      </w:pPr>
    </w:p>
    <w:p w:rsidR="00E87E6D" w:rsidRDefault="00E87E6D" w:rsidP="00E87E6D">
      <w:pPr>
        <w:numPr>
          <w:ilvl w:val="0"/>
          <w:numId w:val="2"/>
        </w:numPr>
        <w:autoSpaceDN w:val="0"/>
        <w:jc w:val="both"/>
      </w:pPr>
      <w:r>
        <w:t>feladatkörét érintő rendelet-tervezeteket véleményezi,</w:t>
      </w:r>
    </w:p>
    <w:p w:rsidR="00E87E6D" w:rsidRDefault="00E87E6D" w:rsidP="00E87E6D">
      <w:pPr>
        <w:numPr>
          <w:ilvl w:val="0"/>
          <w:numId w:val="2"/>
        </w:numPr>
        <w:autoSpaceDN w:val="0"/>
        <w:jc w:val="both"/>
      </w:pPr>
      <w:r>
        <w:t>a szociális igazgatásról és szociális ellátásokról szóló 1993. évi III. törvényben a képviselő-testület hatáskörbe utalt szociális ellátások biztosításával kapcsolatos feladatok, döntések, kivéve a SZMSZ. 4.§. (4) bekezdés c) és d) pontjában szabályozottakat.</w:t>
      </w:r>
    </w:p>
    <w:p w:rsidR="00E87E6D" w:rsidRDefault="00E87E6D" w:rsidP="00E87E6D">
      <w:pPr>
        <w:numPr>
          <w:ilvl w:val="0"/>
          <w:numId w:val="2"/>
        </w:numPr>
        <w:autoSpaceDN w:val="0"/>
        <w:jc w:val="both"/>
      </w:pPr>
      <w:r>
        <w:t xml:space="preserve">megbízás alapján előkészít rendelet- tervezetet. (SZMSZ. </w:t>
      </w:r>
      <w:proofErr w:type="gramStart"/>
      <w:r>
        <w:t>27 .</w:t>
      </w:r>
      <w:proofErr w:type="gramEnd"/>
      <w:r>
        <w:t>§.(1) bekezdés.)</w:t>
      </w:r>
    </w:p>
    <w:p w:rsidR="00E87E6D" w:rsidRDefault="00E87E6D" w:rsidP="00E87E6D">
      <w:pPr>
        <w:numPr>
          <w:ilvl w:val="0"/>
          <w:numId w:val="2"/>
        </w:numPr>
        <w:autoSpaceDN w:val="0"/>
        <w:jc w:val="both"/>
      </w:pPr>
      <w:r>
        <w:t>javaslatot tesz a „Tengelic Községért Kitüntető Cím” kitüntetésben részesítendő személyére,</w:t>
      </w:r>
    </w:p>
    <w:p w:rsidR="00956F90" w:rsidRDefault="00956F90">
      <w:bookmarkStart w:id="0" w:name="_GoBack"/>
      <w:bookmarkEnd w:id="0"/>
    </w:p>
    <w:sectPr w:rsidR="0095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2176"/>
    <w:multiLevelType w:val="hybridMultilevel"/>
    <w:tmpl w:val="E330440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F8620FC"/>
    <w:multiLevelType w:val="hybridMultilevel"/>
    <w:tmpl w:val="3FC0207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6D"/>
    <w:rsid w:val="00476835"/>
    <w:rsid w:val="00494E30"/>
    <w:rsid w:val="00956F90"/>
    <w:rsid w:val="00E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E6D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E6D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2016-09-21T06:14:00Z</dcterms:created>
  <dcterms:modified xsi:type="dcterms:W3CDTF">2016-09-21T06:15:00Z</dcterms:modified>
</cp:coreProperties>
</file>