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F0673" w14:textId="77777777" w:rsidR="00557606" w:rsidRPr="007B5F12" w:rsidRDefault="00557606" w:rsidP="00557606">
      <w:pPr>
        <w:suppressAutoHyphens w:val="0"/>
        <w:overflowPunct/>
        <w:autoSpaceDE/>
        <w:jc w:val="center"/>
        <w:textAlignment w:val="auto"/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</w:pPr>
      <w:r w:rsidRPr="007B5F12">
        <w:rPr>
          <w:rFonts w:ascii="Garamond" w:hAnsi="Garamond" w:cs="Garamond"/>
          <w:b/>
          <w:bCs/>
          <w:caps/>
          <w:sz w:val="22"/>
          <w:szCs w:val="22"/>
          <w:u w:val="single"/>
          <w:lang w:val="en-US" w:eastAsia="en-US"/>
        </w:rPr>
        <w:t>Indokolás</w:t>
      </w:r>
      <w:r w:rsidRPr="007B5F12"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  <w:t xml:space="preserve">  </w:t>
      </w:r>
    </w:p>
    <w:p w14:paraId="7EB77225" w14:textId="77777777" w:rsidR="00557606" w:rsidRPr="007B5F12" w:rsidRDefault="00557606" w:rsidP="00557606">
      <w:pPr>
        <w:suppressAutoHyphens w:val="0"/>
        <w:overflowPunct/>
        <w:autoSpaceDE/>
        <w:jc w:val="center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proofErr w:type="spellStart"/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Nemeskolta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Község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Önkormányzata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Képviselő-testületének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5EA2E5C2" w14:textId="77777777" w:rsidR="00557606" w:rsidRPr="007B5F12" w:rsidRDefault="00557606" w:rsidP="00557606">
      <w:pPr>
        <w:suppressAutoHyphens w:val="0"/>
        <w:overflowPunct/>
        <w:autoSpaceDE/>
        <w:jc w:val="center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…/20</w:t>
      </w:r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21</w:t>
      </w:r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. (</w:t>
      </w:r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II</w:t>
      </w:r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….)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önkormányzati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rendelete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2A55281B" w14:textId="77777777" w:rsidR="00557606" w:rsidRDefault="00557606" w:rsidP="00557606">
      <w:pPr>
        <w:jc w:val="center"/>
        <w:rPr>
          <w:rFonts w:ascii="Garamond" w:hAnsi="Garamond"/>
          <w:b/>
          <w:sz w:val="22"/>
          <w:szCs w:val="22"/>
        </w:rPr>
      </w:pPr>
      <w:r w:rsidRPr="00F7311F">
        <w:rPr>
          <w:rFonts w:ascii="Garamond" w:hAnsi="Garamond"/>
          <w:b/>
          <w:sz w:val="22"/>
          <w:szCs w:val="22"/>
        </w:rPr>
        <w:t xml:space="preserve">a települési szilárd hulladékkal kapcsolatos közszolgáltatás igénybevételéről és </w:t>
      </w:r>
    </w:p>
    <w:p w14:paraId="1FF06B7A" w14:textId="77777777" w:rsidR="00557606" w:rsidRPr="00F7311F" w:rsidRDefault="00557606" w:rsidP="00557606">
      <w:pPr>
        <w:jc w:val="center"/>
        <w:rPr>
          <w:rFonts w:ascii="Garamond" w:hAnsi="Garamond"/>
          <w:b/>
          <w:sz w:val="22"/>
          <w:szCs w:val="22"/>
        </w:rPr>
      </w:pPr>
      <w:r w:rsidRPr="00F7311F">
        <w:rPr>
          <w:rFonts w:ascii="Garamond" w:hAnsi="Garamond"/>
          <w:b/>
          <w:sz w:val="22"/>
          <w:szCs w:val="22"/>
        </w:rPr>
        <w:t>a közterületek tisztán tartásáról</w:t>
      </w:r>
      <w:r>
        <w:rPr>
          <w:rFonts w:ascii="Garamond" w:hAnsi="Garamond"/>
          <w:b/>
          <w:sz w:val="22"/>
          <w:szCs w:val="22"/>
        </w:rPr>
        <w:t xml:space="preserve"> szóló</w:t>
      </w:r>
    </w:p>
    <w:p w14:paraId="6557EEBA" w14:textId="77777777" w:rsidR="00557606" w:rsidRDefault="00557606" w:rsidP="00557606">
      <w:pPr>
        <w:suppressAutoHyphens w:val="0"/>
        <w:overflowPunct/>
        <w:autoSpaceDE/>
        <w:ind w:firstLine="240"/>
        <w:jc w:val="center"/>
        <w:textAlignment w:val="auto"/>
        <w:rPr>
          <w:rFonts w:ascii="Garamond" w:hAnsi="Garamond"/>
          <w:b/>
          <w:sz w:val="22"/>
          <w:szCs w:val="22"/>
        </w:rPr>
      </w:pPr>
      <w:r w:rsidRPr="00F7311F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2</w:t>
      </w:r>
      <w:r w:rsidRPr="00F7311F">
        <w:rPr>
          <w:rFonts w:ascii="Garamond" w:hAnsi="Garamond"/>
          <w:b/>
          <w:sz w:val="22"/>
          <w:szCs w:val="22"/>
        </w:rPr>
        <w:t>/2013. (XII. 1</w:t>
      </w:r>
      <w:r>
        <w:rPr>
          <w:rFonts w:ascii="Garamond" w:hAnsi="Garamond"/>
          <w:b/>
          <w:sz w:val="22"/>
          <w:szCs w:val="22"/>
        </w:rPr>
        <w:t>9</w:t>
      </w:r>
      <w:r w:rsidRPr="00F7311F">
        <w:rPr>
          <w:rFonts w:ascii="Garamond" w:hAnsi="Garamond"/>
          <w:b/>
          <w:sz w:val="22"/>
          <w:szCs w:val="22"/>
        </w:rPr>
        <w:t>.) önkormányzati rendelet módosításáról</w:t>
      </w:r>
      <w:r w:rsidRPr="00F7311F">
        <w:rPr>
          <w:rFonts w:ascii="Garamond" w:hAnsi="Garamond"/>
          <w:b/>
          <w:sz w:val="22"/>
          <w:szCs w:val="22"/>
        </w:rPr>
        <w:br/>
      </w:r>
    </w:p>
    <w:p w14:paraId="796E3361" w14:textId="77777777" w:rsidR="00557606" w:rsidRPr="000223BA" w:rsidRDefault="00557606" w:rsidP="00557606">
      <w:pPr>
        <w:suppressAutoHyphens w:val="0"/>
        <w:overflowPunct/>
        <w:autoSpaceDE/>
        <w:jc w:val="both"/>
        <w:textAlignment w:val="auto"/>
        <w:rPr>
          <w:rFonts w:ascii="Garamond" w:eastAsia="Calibri" w:hAnsi="Garamond"/>
          <w:color w:val="FF0000"/>
          <w:sz w:val="22"/>
          <w:szCs w:val="22"/>
          <w:lang w:eastAsia="en-US"/>
        </w:rPr>
      </w:pPr>
      <w:r w:rsidRPr="007B4CE1">
        <w:rPr>
          <w:rFonts w:ascii="Garamond" w:eastAsia="Calibri" w:hAnsi="Garamond"/>
          <w:sz w:val="22"/>
          <w:szCs w:val="22"/>
          <w:lang w:eastAsia="en-US"/>
        </w:rPr>
        <w:t xml:space="preserve">A Képviselő-testület 2013. december 18. napján alkotta meg a települési szilárd hulladékkal kapcsolatos közszolgáltatás igénybevételéről és a közterületek tisztán tartásáról szóló 12/2013. (XII. 19.) önkormányzati rendeletét. </w:t>
      </w: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</w:t>
      </w:r>
      <w:proofErr w:type="spellStart"/>
      <w:r w:rsidRPr="00DC594E">
        <w:rPr>
          <w:rFonts w:ascii="Garamond" w:hAnsi="Garamond"/>
          <w:sz w:val="22"/>
          <w:szCs w:val="22"/>
        </w:rPr>
        <w:t>Balogunyomi</w:t>
      </w:r>
      <w:proofErr w:type="spellEnd"/>
      <w:r w:rsidRPr="00DC594E">
        <w:rPr>
          <w:rFonts w:ascii="Garamond" w:hAnsi="Garamond"/>
          <w:sz w:val="22"/>
          <w:szCs w:val="22"/>
        </w:rPr>
        <w:t xml:space="preserve"> Közös Önkormányzati Hivatalból kiválnak és 2020. január 1. napjával új közös önkormányzati hivatalt alakítanak. Ennek megfelelően 2020. január 1. napjával </w:t>
      </w:r>
      <w:r>
        <w:rPr>
          <w:rFonts w:ascii="Garamond" w:hAnsi="Garamond"/>
          <w:sz w:val="22"/>
          <w:szCs w:val="22"/>
        </w:rPr>
        <w:t>létrejött a Sorkifaludi Közös Önkormányzati Hivatal</w:t>
      </w:r>
      <w:r w:rsidRPr="00DC594E">
        <w:rPr>
          <w:rFonts w:ascii="Garamond" w:hAnsi="Garamond"/>
          <w:sz w:val="22"/>
          <w:szCs w:val="22"/>
        </w:rPr>
        <w:t xml:space="preserve">. </w:t>
      </w:r>
      <w:r w:rsidRPr="003C0E67">
        <w:rPr>
          <w:rFonts w:ascii="Garamond" w:eastAsia="Calibri" w:hAnsi="Garamond"/>
          <w:sz w:val="22"/>
          <w:szCs w:val="22"/>
          <w:lang w:eastAsia="en-US"/>
        </w:rPr>
        <w:t>Elvégeztük az önkormányzati rendelet felülvizsgálatát, e</w:t>
      </w:r>
      <w:r w:rsidRPr="003C0E67">
        <w:rPr>
          <w:rFonts w:ascii="Garamond" w:hAnsi="Garamond"/>
          <w:sz w:val="22"/>
          <w:szCs w:val="22"/>
        </w:rPr>
        <w:t xml:space="preserve">rre tekintettel szükséges az önkormányzati rendelet 10.§ (2) bekezdésének módosítása a következők szerint: </w:t>
      </w:r>
      <w:r w:rsidRPr="003C0E67">
        <w:rPr>
          <w:rFonts w:ascii="Garamond" w:hAnsi="Garamond"/>
          <w:i/>
          <w:iCs/>
          <w:sz w:val="22"/>
          <w:szCs w:val="22"/>
        </w:rPr>
        <w:t xml:space="preserve">„10.§ </w:t>
      </w:r>
      <w:r w:rsidRPr="003C0E67">
        <w:rPr>
          <w:rFonts w:ascii="Garamond" w:hAnsi="Garamond" w:cs="Arial"/>
          <w:i/>
          <w:iCs/>
          <w:sz w:val="22"/>
          <w:szCs w:val="22"/>
        </w:rPr>
        <w:t xml:space="preserve">(2) </w:t>
      </w:r>
      <w:r w:rsidRPr="003C0E67">
        <w:rPr>
          <w:rFonts w:ascii="Garamond" w:hAnsi="Garamond"/>
          <w:i/>
          <w:iCs/>
          <w:sz w:val="22"/>
          <w:szCs w:val="22"/>
        </w:rPr>
        <w:t>A települési szilárdhulladék gyűjtése és elszállítása legalább 50 literes, legfeljebb 1100 literes tárolóedényekben (kukákban) történik. Az 50-60 literes szabvány edény alkalmazására egyedülálló, egyszemélyes háztartást vezető személy jogosult. A jogosultságról a közszolgáltató a Sorkifaludi Közös Önkormányzati Hivatallal egyeztet.”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A fentiek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alapján a rendelet módosítása jelen előterjesztés mellékletét képezi.</w:t>
      </w:r>
    </w:p>
    <w:p w14:paraId="13B5F9F7" w14:textId="77777777" w:rsidR="00557606" w:rsidRDefault="00557606" w:rsidP="00557606">
      <w:pPr>
        <w:suppressAutoHyphens w:val="0"/>
        <w:overflowPunct/>
        <w:autoSpaceDE/>
        <w:jc w:val="both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</w:p>
    <w:p w14:paraId="47433798" w14:textId="77777777" w:rsidR="00557606" w:rsidRPr="007B5F12" w:rsidRDefault="00557606" w:rsidP="00557606">
      <w:pPr>
        <w:suppressAutoHyphens w:val="0"/>
        <w:overflowPunct/>
        <w:autoSpaceDE/>
        <w:spacing w:after="200" w:line="276" w:lineRule="auto"/>
        <w:jc w:val="both"/>
        <w:textAlignment w:val="auto"/>
        <w:rPr>
          <w:rFonts w:ascii="Garamond" w:hAnsi="Garamond" w:cs="Arial"/>
          <w:sz w:val="22"/>
          <w:szCs w:val="22"/>
          <w:lang w:val="en-US" w:eastAsia="en-US"/>
        </w:rPr>
      </w:pP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Nemeskolta</w:t>
      </w:r>
      <w:proofErr w:type="spellEnd"/>
      <w:r w:rsidRPr="007B5F12">
        <w:rPr>
          <w:rFonts w:ascii="Garamond" w:hAnsi="Garamond" w:cs="Arial"/>
          <w:sz w:val="22"/>
          <w:szCs w:val="22"/>
          <w:lang w:val="en-US" w:eastAsia="en-US"/>
        </w:rPr>
        <w:t>, 20</w:t>
      </w:r>
      <w:r>
        <w:rPr>
          <w:rFonts w:ascii="Garamond" w:hAnsi="Garamond" w:cs="Arial"/>
          <w:sz w:val="22"/>
          <w:szCs w:val="22"/>
          <w:lang w:val="en-US" w:eastAsia="en-US"/>
        </w:rPr>
        <w:t xml:space="preserve">21. </w:t>
      </w: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február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 8.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557606" w:rsidRPr="007B5F12" w14:paraId="1C86AC70" w14:textId="77777777" w:rsidTr="006B311E">
        <w:tc>
          <w:tcPr>
            <w:tcW w:w="4659" w:type="dxa"/>
          </w:tcPr>
          <w:p w14:paraId="78B8AB44" w14:textId="77777777" w:rsidR="00557606" w:rsidRPr="007B5F12" w:rsidRDefault="00557606" w:rsidP="006B311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5F8F42DE" w14:textId="77777777" w:rsidR="00557606" w:rsidRPr="007B5F12" w:rsidRDefault="00557606" w:rsidP="006B311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Farkas Imre</w:t>
            </w:r>
          </w:p>
          <w:p w14:paraId="16051F89" w14:textId="77777777" w:rsidR="00557606" w:rsidRPr="007B5F12" w:rsidRDefault="00557606" w:rsidP="006B311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14:paraId="5D9778ED" w14:textId="77777777" w:rsidR="00557606" w:rsidRPr="007B5F12" w:rsidRDefault="00557606" w:rsidP="006B311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</w:p>
          <w:p w14:paraId="1706F1BE" w14:textId="77777777" w:rsidR="00557606" w:rsidRPr="007B5F12" w:rsidRDefault="00557606" w:rsidP="006B311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14:paraId="0074D11B" w14:textId="77777777" w:rsidR="00557606" w:rsidRPr="007B5F12" w:rsidRDefault="00557606" w:rsidP="006B311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14:paraId="7591FDEE" w14:textId="77777777" w:rsidR="00557606" w:rsidRPr="00236171" w:rsidRDefault="00557606" w:rsidP="00557606">
      <w:pPr>
        <w:suppressAutoHyphens w:val="0"/>
        <w:overflowPunct/>
        <w:autoSpaceDN w:val="0"/>
        <w:adjustRightInd w:val="0"/>
        <w:ind w:left="5664"/>
        <w:jc w:val="both"/>
        <w:textAlignment w:val="auto"/>
        <w:rPr>
          <w:rFonts w:ascii="Garamond" w:eastAsia="Calibri" w:hAnsi="Garamond"/>
          <w:i/>
          <w:iCs/>
          <w:sz w:val="22"/>
          <w:szCs w:val="22"/>
          <w:lang w:eastAsia="hu-HU"/>
        </w:rPr>
      </w:pPr>
    </w:p>
    <w:p w14:paraId="66B61965" w14:textId="77777777" w:rsidR="00D713A3" w:rsidRDefault="00D713A3"/>
    <w:sectPr w:rsidR="00D713A3" w:rsidSect="00A301D4">
      <w:footnotePr>
        <w:pos w:val="beneathText"/>
      </w:footnotePr>
      <w:pgSz w:w="11905" w:h="16837"/>
      <w:pgMar w:top="1276" w:right="1415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06"/>
    <w:rsid w:val="00557606"/>
    <w:rsid w:val="00D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7F3A"/>
  <w15:chartTrackingRefBased/>
  <w15:docId w15:val="{8FDBD9EB-5333-4247-8026-B52AA70D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760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2021-02-09T02:01:00Z</dcterms:created>
  <dcterms:modified xsi:type="dcterms:W3CDTF">2021-02-09T02:01:00Z</dcterms:modified>
</cp:coreProperties>
</file>