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C1" w:rsidRDefault="00BE0B4B">
      <w:pPr>
        <w:pStyle w:val="Bodytext30"/>
        <w:shd w:val="clear" w:color="auto" w:fill="auto"/>
        <w:spacing w:after="243"/>
        <w:ind w:firstLine="0"/>
      </w:pPr>
      <w:r>
        <w:t>3. melléklet Martonvásár Város Önkormányzata Képviselő-testületének a képviselő-testület Szervezeti és Működési Szabályzatáról szóló 3/2014. (11.12.) önkormányzati rendeletének módosításáról szóló 1E/2014. (X.22.) önkormányzati rendelethez:</w:t>
      </w:r>
    </w:p>
    <w:p w:rsidR="006C47C1" w:rsidRDefault="00BE0B4B">
      <w:pPr>
        <w:pStyle w:val="Bodytext30"/>
        <w:shd w:val="clear" w:color="auto" w:fill="auto"/>
        <w:spacing w:after="245" w:line="266" w:lineRule="exact"/>
        <w:ind w:firstLine="0"/>
      </w:pPr>
      <w:r>
        <w:t xml:space="preserve">„6. melléklet Martonvásár Város Önkormányzata Képviselő-testületének a képviselő-testület Szervezeti és Működési Szabályzatáról szóló </w:t>
      </w:r>
      <w:r>
        <w:rPr>
          <w:rStyle w:val="Bodytext31"/>
          <w:b/>
          <w:bCs/>
        </w:rPr>
        <w:t>1</w:t>
      </w:r>
      <w:r>
        <w:t>/</w:t>
      </w:r>
      <w:r>
        <w:rPr>
          <w:rStyle w:val="Bodytext31"/>
          <w:b/>
          <w:bCs/>
        </w:rPr>
        <w:t>2014</w:t>
      </w:r>
      <w:r>
        <w:t xml:space="preserve">. </w:t>
      </w:r>
      <w:r>
        <w:rPr>
          <w:rStyle w:val="Bodytext3NotBold"/>
        </w:rPr>
        <w:t xml:space="preserve">(11.12.) </w:t>
      </w:r>
      <w:r>
        <w:t>önkormányzati rendeletéhez</w:t>
      </w:r>
    </w:p>
    <w:p w:rsidR="006C47C1" w:rsidRDefault="00BE0B4B">
      <w:pPr>
        <w:pStyle w:val="Heading10"/>
        <w:keepNext/>
        <w:keepLines/>
        <w:shd w:val="clear" w:color="auto" w:fill="auto"/>
        <w:spacing w:before="0" w:after="250" w:line="260" w:lineRule="exact"/>
        <w:ind w:left="20"/>
      </w:pPr>
      <w:bookmarkStart w:id="0" w:name="bookmark0"/>
      <w:r>
        <w:t>A Képviselő-testület bizottságainak feladatköre</w:t>
      </w:r>
      <w:bookmarkEnd w:id="0"/>
    </w:p>
    <w:p w:rsidR="006C47C1" w:rsidRDefault="00BE0B4B">
      <w:pPr>
        <w:pStyle w:val="Bodytext30"/>
        <w:shd w:val="clear" w:color="auto" w:fill="auto"/>
        <w:spacing w:after="0" w:line="266" w:lineRule="exact"/>
        <w:ind w:firstLine="0"/>
      </w:pPr>
      <w:r>
        <w:t>1. Gazdasági Bizottság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Véleményezi az önkormányzat gazdasági programját, a pénzügyi koncepciót, a költségvetést, a pénzügyi beszámolókat, ezek tervezetét.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Közreműködik a helyi adók meghatározásában.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Figyelemmel kíséri a bevételek, kiadások alakulását, véleményezi a hitelfelvételi kezdeményezéseket.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Véleményezheti a képviselő-testület hatáskörébe tartozó szerződéseket.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Ellenőrzi az előző évi pénzügyi terv végrehajtásáról szóló beszámolót (zárszámadást), folyamatosan figyelemmel kíséri a tárgyi költségvetés időarányos végrehajtását.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Ellátja a gazdálkodás, pénzügyi-számviteli rend betartásával kapcsolatos ellenőrzési feladatokat.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Kontrollálja az önkormányzati költségvetési szervek gazdálkodásának szabályszerűségét. Az önkormányzatnál és intézményeinél:</w:t>
      </w:r>
    </w:p>
    <w:p w:rsidR="006C47C1" w:rsidRDefault="00BE0B4B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</w:pPr>
      <w:r>
        <w:t>véleményezi az éves költségvetési javaslatot és a végrehajtásáról szóló éves beszámoló tervezeteit, figyelemmel kíséri a költségvetési bevételek alakulását, különös tekintettel a saját bevételekre;</w:t>
      </w:r>
    </w:p>
    <w:p w:rsidR="006C47C1" w:rsidRDefault="00BE0B4B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</w:pPr>
      <w:r>
        <w:t>vagyonváltozás (vagyonnövekedés, csökkenés) alakulását, értékeli az azt előidéző okokat;</w:t>
      </w:r>
    </w:p>
    <w:p w:rsidR="006C47C1" w:rsidRDefault="00BE0B4B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</w:pPr>
      <w:r>
        <w:t>vizsgálja a hitelfelvételek indokait és gazdasági megalapozottságát, ellenőrizheti a pénzkezelési szabályzat megtartását, a bizonylati rend és a bizonylati fegyelem érvényesítését;</w:t>
      </w:r>
    </w:p>
    <w:p w:rsidR="006C47C1" w:rsidRDefault="00BE0B4B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</w:pPr>
      <w:r>
        <w:t>kezdeményezi a képviselő-testületnél a polgármesteri hivatal, illetve az önkormányzat intézménye vonatkozásában pénzügyi - gazdasági ellenőrzés megtartását;</w:t>
      </w:r>
    </w:p>
    <w:p w:rsidR="006C47C1" w:rsidRDefault="00BE0B4B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</w:pPr>
      <w:r>
        <w:t>javaslatot tesz a polgármesteri hivatalnál és az önkormányzat intézményeinél belső vagy külső szerv által végzett pénzügyi - gazdasági ellenőrzés megállapításai alapján az adott ellenőrzés tapasztalatainak hasznosítására, a szükségessé vált intézkedések megtételére.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Eljár a polgármester és a képviselők összeférhetetlenségi ügyeiben.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Ellátja a polgármester és a képviselők vagyonnyilatkozataival kapcsolatos feladatokat (tájékoztatás, nyilvántartás).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 xml:space="preserve">Előkészíti a polgármester juttatásaival kapcsolatos döntéseket. Javaslatot tesz a polgármester illetményének, az alpolgármester </w:t>
      </w:r>
      <w:r w:rsidR="00C70CE9">
        <w:t>illetményének</w:t>
      </w:r>
      <w:r w:rsidR="00C70CE9">
        <w:rPr>
          <w:rStyle w:val="Lbjegyzet-hivatkozs"/>
        </w:rPr>
        <w:footnoteReference w:id="1"/>
      </w:r>
      <w:r>
        <w:t xml:space="preserve"> megállapítására, jutalmazásukra, képviselői-tiszteletdíjra.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>Közreműködik a képviselő-testületi munka szervezésében, szavazások lebonyolításában.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</w:pPr>
      <w:r>
        <w:t xml:space="preserve">Feladatkörében közreműködik </w:t>
      </w:r>
      <w:bookmarkStart w:id="1" w:name="_GoBack"/>
      <w:bookmarkEnd w:id="1"/>
      <w:r>
        <w:t xml:space="preserve">az önkormányzati rendeletalkotás előkészítésében, a rendeletek </w:t>
      </w:r>
      <w:proofErr w:type="spellStart"/>
      <w:r>
        <w:t>hatályosulásának</w:t>
      </w:r>
      <w:proofErr w:type="spellEnd"/>
      <w:r>
        <w:t xml:space="preserve"> vizsgálatában, általános felülvizsgálatában.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spacing w:after="234"/>
        <w:ind w:left="1420" w:hanging="880"/>
      </w:pPr>
      <w:r>
        <w:t>Ellátja a Képviselő-testület által átruházott hatásköröket.</w:t>
      </w:r>
    </w:p>
    <w:p w:rsidR="006C47C1" w:rsidRDefault="00BE0B4B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spacing w:line="274" w:lineRule="exact"/>
        <w:ind w:left="1420" w:hanging="880"/>
      </w:pPr>
      <w:r>
        <w:t xml:space="preserve">Közreműködik a rendezési,- fejlesztési tervek előkészítésében, figyelemmel kíséri ezek </w:t>
      </w:r>
      <w:proofErr w:type="spellStart"/>
      <w:r>
        <w:lastRenderedPageBreak/>
        <w:t>hatályosulását</w:t>
      </w:r>
      <w:proofErr w:type="spellEnd"/>
      <w:r>
        <w:t>.</w:t>
      </w:r>
    </w:p>
    <w:p w:rsidR="006C47C1" w:rsidRDefault="00BE0B4B">
      <w:pPr>
        <w:pStyle w:val="Bodytext20"/>
        <w:shd w:val="clear" w:color="auto" w:fill="auto"/>
        <w:tabs>
          <w:tab w:val="left" w:pos="1419"/>
        </w:tabs>
        <w:ind w:left="1420" w:hanging="900"/>
      </w:pPr>
      <w:r>
        <w:t>1.15</w:t>
      </w:r>
      <w:r>
        <w:tab/>
        <w:t>Figyelemmel kíséri a település ellátási, szolgáltatási szintjét, szükség esetén</w:t>
      </w:r>
    </w:p>
    <w:p w:rsidR="006C47C1" w:rsidRDefault="00BE0B4B">
      <w:pPr>
        <w:pStyle w:val="Bodytext20"/>
        <w:shd w:val="clear" w:color="auto" w:fill="auto"/>
        <w:ind w:left="1420" w:firstLine="0"/>
      </w:pPr>
      <w:proofErr w:type="gramStart"/>
      <w:r>
        <w:t>intézkedést</w:t>
      </w:r>
      <w:proofErr w:type="gramEnd"/>
      <w:r>
        <w:t xml:space="preserve"> kezdeményez.</w:t>
      </w:r>
    </w:p>
    <w:p w:rsidR="006C47C1" w:rsidRDefault="00BE0B4B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ind w:left="1420" w:hanging="900"/>
      </w:pPr>
      <w:r>
        <w:t>Részt vesz az önkormányzati beruházások, fejlesztések előkészítésében, a végrehajtás felügyeletében.</w:t>
      </w:r>
    </w:p>
    <w:p w:rsidR="006C47C1" w:rsidRDefault="00BE0B4B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ind w:left="1420" w:hanging="900"/>
      </w:pPr>
      <w:r>
        <w:t>Kiemelt feladata a városfejlesztés és a városrendezés, a közlekedés és hírközlés kérdései, a kommunális szolgáltatások és az ezzel kapcsolatos feladatok, az energiaszolgáltatás kérdései, a természeti és épített környezet védelme, városunk műemlékeinek védelme.</w:t>
      </w:r>
    </w:p>
    <w:p w:rsidR="006C47C1" w:rsidRDefault="00BE0B4B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ind w:left="1420" w:hanging="900"/>
      </w:pPr>
      <w:r>
        <w:t>Feladatkörébe tartozik:</w:t>
      </w:r>
    </w:p>
    <w:p w:rsidR="006C47C1" w:rsidRDefault="00BE0B4B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</w:tabs>
        <w:ind w:left="1420" w:firstLine="0"/>
      </w:pPr>
      <w:r>
        <w:t>a vagyonmérleg értékelése,</w:t>
      </w:r>
    </w:p>
    <w:p w:rsidR="006C47C1" w:rsidRDefault="00BE0B4B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  <w:tab w:val="right" w:pos="7247"/>
          <w:tab w:val="right" w:pos="8521"/>
        </w:tabs>
        <w:ind w:left="1420" w:firstLine="0"/>
      </w:pPr>
      <w:r>
        <w:t>az önkormányzat gazdasági vállalkozásainak</w:t>
      </w:r>
      <w:r>
        <w:tab/>
        <w:t>létrehozásával</w:t>
      </w:r>
      <w:r>
        <w:tab/>
        <w:t>kapcsolatos</w:t>
      </w:r>
    </w:p>
    <w:p w:rsidR="006C47C1" w:rsidRDefault="00BE0B4B">
      <w:pPr>
        <w:pStyle w:val="Bodytext20"/>
        <w:shd w:val="clear" w:color="auto" w:fill="auto"/>
        <w:ind w:left="2520" w:firstLine="0"/>
      </w:pPr>
      <w:proofErr w:type="gramStart"/>
      <w:r>
        <w:t>döntések</w:t>
      </w:r>
      <w:proofErr w:type="gramEnd"/>
      <w:r>
        <w:t xml:space="preserve"> előkészítése,</w:t>
      </w:r>
    </w:p>
    <w:p w:rsidR="006C47C1" w:rsidRDefault="00BE0B4B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  <w:tab w:val="right" w:pos="7247"/>
          <w:tab w:val="left" w:pos="7452"/>
          <w:tab w:val="right" w:pos="8521"/>
          <w:tab w:val="right" w:pos="9016"/>
        </w:tabs>
        <w:ind w:left="1420" w:firstLine="0"/>
      </w:pPr>
      <w:r>
        <w:t>az önkormányzat tulajdonával összefüggő</w:t>
      </w:r>
      <w:r>
        <w:tab/>
        <w:t>ügyek</w:t>
      </w:r>
      <w:r>
        <w:tab/>
        <w:t>és a</w:t>
      </w:r>
      <w:r>
        <w:tab/>
        <w:t>velük</w:t>
      </w:r>
      <w:r>
        <w:tab/>
        <w:t>való</w:t>
      </w:r>
    </w:p>
    <w:p w:rsidR="006C47C1" w:rsidRDefault="00BE0B4B">
      <w:pPr>
        <w:pStyle w:val="Bodytext20"/>
        <w:shd w:val="clear" w:color="auto" w:fill="auto"/>
        <w:ind w:left="2520" w:firstLine="0"/>
      </w:pPr>
      <w:proofErr w:type="gramStart"/>
      <w:r>
        <w:t>gazdálkodás</w:t>
      </w:r>
      <w:proofErr w:type="gramEnd"/>
      <w:r>
        <w:t>;</w:t>
      </w:r>
    </w:p>
    <w:p w:rsidR="006C47C1" w:rsidRDefault="00BE0B4B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  <w:tab w:val="left" w:pos="7398"/>
          <w:tab w:val="right" w:pos="9016"/>
        </w:tabs>
        <w:ind w:left="1420" w:firstLine="0"/>
      </w:pPr>
      <w:r>
        <w:t>a természeti környezet védelme, a természettel</w:t>
      </w:r>
      <w:r>
        <w:tab/>
        <w:t>összhangban</w:t>
      </w:r>
      <w:r>
        <w:tab/>
        <w:t>lévő</w:t>
      </w:r>
    </w:p>
    <w:p w:rsidR="006C47C1" w:rsidRDefault="00BE0B4B">
      <w:pPr>
        <w:pStyle w:val="Bodytext20"/>
        <w:shd w:val="clear" w:color="auto" w:fill="auto"/>
        <w:ind w:left="2520" w:firstLine="0"/>
      </w:pPr>
      <w:proofErr w:type="gramStart"/>
      <w:r>
        <w:t>fenntartható</w:t>
      </w:r>
      <w:proofErr w:type="gramEnd"/>
      <w:r>
        <w:t xml:space="preserve"> fejlődés követelményeinek érvényre juttatása a város programjaiban, beruházásaiban és a képviselő-testület által alkotott rendeletekben.</w:t>
      </w:r>
    </w:p>
    <w:p w:rsidR="006C47C1" w:rsidRDefault="00BE0B4B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spacing w:after="240"/>
        <w:ind w:left="1420" w:hanging="900"/>
      </w:pPr>
      <w:r>
        <w:t>A közrend, közbiztonság és a bűnmegelőzés terén együttműködik az illetékes hatóságokkal és más szervezetekkel a sértetté válás megelőzésében, az elkövetővé válás megelőzésében, a bűnmegelőzési szervezet fejlesztése terén, a város polgárai elvárásainak és a jogszabályok előírásainak képviseletében.</w:t>
      </w:r>
    </w:p>
    <w:p w:rsidR="006C47C1" w:rsidRDefault="00BE0B4B">
      <w:pPr>
        <w:pStyle w:val="Bodytext30"/>
        <w:shd w:val="clear" w:color="auto" w:fill="auto"/>
        <w:spacing w:after="0" w:line="266" w:lineRule="exact"/>
        <w:ind w:left="1420"/>
      </w:pPr>
      <w:r>
        <w:t>Humán Bizottság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Figyelemmel kíséri, véleményezi a település intézményeiben folyó nevelési tevékenységet.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Az óvoda tekintetében rendszeresen értékeli az intézmény, a pedagógusok helyzetét.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 xml:space="preserve">Előkészíti az oktatás/nevelésfejlesztési koncepciót, javaslatot, értékeli </w:t>
      </w:r>
      <w:proofErr w:type="spellStart"/>
      <w:r>
        <w:t>hatályosulását</w:t>
      </w:r>
      <w:proofErr w:type="spellEnd"/>
      <w:r>
        <w:t>, különös tekintettel a város térségben betöltött szerepére.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Szervezi, koordinálja a város kulturális életét, felügyeli az önkormányzati kulturális, közművelődési feladatok ellátást, az intézmény tevékenységét.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Elősegíti, szervezi az ifjúság - korosztályoknak megfelelő - szabadidejének hasznos eltöltését, koordinálja a helyi kulturált szórakozási lehetőségek megteremtését.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Figyelemmel kíséri és a hatáskörrel bíró szervek felé javaslattal él a fiatalok továbbtanulása, munkához, lakáshoz jutását elősegítő kérdésekben.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Figyelemmel kíséri és segíti az ifjúságvédelmi feladatok ellátását.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Szervezi és koordinálja a településen a versenysport, a szabadidősport tevékenységet, az utánpótlás nevelést.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Támogatja az önkormányzati sporteseményeket.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Előkészíti a szakfeladatához kapcsolódó önkormányzati döntéseket.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Közreműködik:</w:t>
      </w:r>
    </w:p>
    <w:p w:rsidR="006C47C1" w:rsidRDefault="00BE0B4B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1420" w:firstLine="0"/>
      </w:pPr>
      <w:r>
        <w:t>a város testvérvárosi és egyéb külkapcsolatainak alakításában,</w:t>
      </w:r>
    </w:p>
    <w:p w:rsidR="006C47C1" w:rsidRDefault="00BE0B4B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1420" w:firstLine="0"/>
      </w:pPr>
      <w:r>
        <w:t>a helyi médiára vonatkozó javaslatok elkészítésében,</w:t>
      </w:r>
    </w:p>
    <w:p w:rsidR="006C47C1" w:rsidRDefault="00BE0B4B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1420" w:firstLine="0"/>
      </w:pPr>
      <w:r>
        <w:t>az idegenforgalom szervezésében,</w:t>
      </w:r>
    </w:p>
    <w:p w:rsidR="006C47C1" w:rsidRDefault="00BE0B4B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2520"/>
        <w:jc w:val="left"/>
      </w:pPr>
      <w:r>
        <w:t>a KIK fenntartásában, a városban működő oktatási intézményeket érintő döntések előkészítésében.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</w:pPr>
      <w:r>
        <w:t>Feladatkörében rendszeresen együttműködik:</w:t>
      </w:r>
    </w:p>
    <w:p w:rsidR="006C47C1" w:rsidRDefault="00BE0B4B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</w:tabs>
        <w:ind w:left="1420" w:firstLine="0"/>
      </w:pPr>
      <w:r>
        <w:t>a gyermek és ifjúságvédelmi tevékenységben a Segítő Szolgálattal</w:t>
      </w:r>
    </w:p>
    <w:p w:rsidR="006C47C1" w:rsidRDefault="00BE0B4B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  <w:tab w:val="right" w:pos="9016"/>
        </w:tabs>
        <w:ind w:left="1420" w:firstLine="0"/>
      </w:pPr>
      <w:r>
        <w:t>a városban működő nem önkormányzati</w:t>
      </w:r>
      <w:r>
        <w:tab/>
        <w:t>fenntartású nevelési-oktatási</w:t>
      </w:r>
    </w:p>
    <w:p w:rsidR="006C47C1" w:rsidRDefault="00BE0B4B">
      <w:pPr>
        <w:pStyle w:val="Bodytext20"/>
        <w:shd w:val="clear" w:color="auto" w:fill="auto"/>
        <w:ind w:left="2520" w:firstLine="0"/>
      </w:pPr>
      <w:proofErr w:type="gramStart"/>
      <w:r>
        <w:t>intézménnyel</w:t>
      </w:r>
      <w:proofErr w:type="gramEnd"/>
      <w:r>
        <w:t>,</w:t>
      </w:r>
    </w:p>
    <w:p w:rsidR="006C47C1" w:rsidRDefault="00BE0B4B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  <w:tab w:val="center" w:pos="5970"/>
        </w:tabs>
        <w:ind w:left="1420" w:firstLine="0"/>
      </w:pPr>
      <w:r>
        <w:t>a városban működő, önszerveződő</w:t>
      </w:r>
      <w:r>
        <w:tab/>
        <w:t>közösségekkel,</w:t>
      </w:r>
    </w:p>
    <w:p w:rsidR="006C47C1" w:rsidRDefault="00BE0B4B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</w:tabs>
        <w:ind w:left="1420" w:firstLine="0"/>
      </w:pPr>
      <w:r>
        <w:lastRenderedPageBreak/>
        <w:t>a sportegyesületekkel.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Részt vesz az önszerveződő közösségek önkormányzati támogatási ügyeinek lebonyolításában.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 xml:space="preserve">Feladatkörében közreműködik az önkormányzati rendeletalkotás előkészítésében, a rendeletek </w:t>
      </w:r>
      <w:proofErr w:type="spellStart"/>
      <w:r>
        <w:t>hatályosulásának</w:t>
      </w:r>
      <w:proofErr w:type="spellEnd"/>
      <w:r>
        <w:t xml:space="preserve"> vizsgálatában, általános felülvizsgálatában.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Ellátja a Képviselő-testület által átruházott hatásköröket.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Figyelemmel kíséri a szociális ellátási terv érvényesülését, különös tekintettel a vállalkozásnak, kistérségi társulásnak átadott feladatok tekintetében.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Felügyeli a szociális ellátó tevékenységet.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Folyamatosan figyelemmel kíséri a települési időskorú lakosságának, a nagycsaládosoknak, egyéb rászorultaknak, szociálisan nehéz helyzetben lévők helyzetét.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Szükség esetén intézkedést kezdeményez.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Figyelemmel kíséri az egészségügyi ellátását, beleértve a központi ügyeletet.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Elemzi és véleményezi az egészségügyi és szociális ellátás helyzetét, hatékonyságát.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 xml:space="preserve">Feladatkörében rendszeresen együttműködik a területi </w:t>
      </w:r>
      <w:proofErr w:type="spellStart"/>
      <w:r>
        <w:t>tisztifőorvossal</w:t>
      </w:r>
      <w:proofErr w:type="spellEnd"/>
      <w:r>
        <w:t>, az egészségügyben és a szociális ellátásban érdekelt vállalkozásokkal, hatóságokkal, civil és karitatív szervezetekkel.</w:t>
      </w:r>
    </w:p>
    <w:p w:rsidR="006C47C1" w:rsidRDefault="00BE0B4B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</w:pPr>
      <w:r>
        <w:t>A közrend, közbiztonság és a bűnmegelőzés terén együttműködik az illetékes hatóságokkal és más szervezetekkel a drogellenes intézkedésekben és az ifjúságvédelemben, az elkövetővé válás megelőzésében/'</w:t>
      </w:r>
    </w:p>
    <w:sectPr w:rsidR="006C47C1">
      <w:pgSz w:w="11900" w:h="16840"/>
      <w:pgMar w:top="1470" w:right="1319" w:bottom="1356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14E" w:rsidRDefault="00D8614E">
      <w:r>
        <w:separator/>
      </w:r>
    </w:p>
  </w:endnote>
  <w:endnote w:type="continuationSeparator" w:id="0">
    <w:p w:rsidR="00D8614E" w:rsidRDefault="00D8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14E" w:rsidRDefault="00D8614E"/>
  </w:footnote>
  <w:footnote w:type="continuationSeparator" w:id="0">
    <w:p w:rsidR="00D8614E" w:rsidRDefault="00D8614E"/>
  </w:footnote>
  <w:footnote w:id="1">
    <w:p w:rsidR="00C70CE9" w:rsidRPr="00C70CE9" w:rsidRDefault="00C70CE9">
      <w:pPr>
        <w:pStyle w:val="Lbjegyzetszveg"/>
        <w:rPr>
          <w:rFonts w:ascii="Times New Roman" w:hAnsi="Times New Roman" w:cs="Times New Roman"/>
          <w:i/>
        </w:rPr>
      </w:pPr>
      <w:r w:rsidRPr="00C70CE9">
        <w:rPr>
          <w:rStyle w:val="Lbjegyzet-hivatkozs"/>
          <w:rFonts w:ascii="Times New Roman" w:hAnsi="Times New Roman" w:cs="Times New Roman"/>
          <w:i/>
        </w:rPr>
        <w:footnoteRef/>
      </w:r>
      <w:r w:rsidRPr="00C70CE9">
        <w:rPr>
          <w:rFonts w:ascii="Times New Roman" w:hAnsi="Times New Roman" w:cs="Times New Roman"/>
          <w:i/>
        </w:rPr>
        <w:t xml:space="preserve"> 2019.10.25. napi hatállyal módosította a 20/2019. (X.24.) önkormányzati rendelet 13. §</w:t>
      </w:r>
      <w:proofErr w:type="spellStart"/>
      <w:r w:rsidRPr="00C70CE9">
        <w:rPr>
          <w:rFonts w:ascii="Times New Roman" w:hAnsi="Times New Roman" w:cs="Times New Roman"/>
          <w:i/>
        </w:rPr>
        <w:t>-a</w:t>
      </w:r>
      <w:proofErr w:type="spellEnd"/>
      <w:r w:rsidRPr="00C70CE9">
        <w:rPr>
          <w:rFonts w:ascii="Times New Roman" w:hAnsi="Times New Roman" w:cs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BE7"/>
    <w:multiLevelType w:val="multilevel"/>
    <w:tmpl w:val="312608A8"/>
    <w:lvl w:ilvl="0">
      <w:start w:val="1"/>
      <w:numFmt w:val="decimal"/>
      <w:lvlText w:val="2.1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50228"/>
    <w:multiLevelType w:val="multilevel"/>
    <w:tmpl w:val="F3106FC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465FE"/>
    <w:multiLevelType w:val="multilevel"/>
    <w:tmpl w:val="3ACACCE6"/>
    <w:lvl w:ilvl="0">
      <w:start w:val="1"/>
      <w:numFmt w:val="decimal"/>
      <w:lvlText w:val="2.1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D5F7B"/>
    <w:multiLevelType w:val="multilevel"/>
    <w:tmpl w:val="91E43A46"/>
    <w:lvl w:ilvl="0">
      <w:start w:val="1"/>
      <w:numFmt w:val="decimal"/>
      <w:lvlText w:val="1.1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2F5E90"/>
    <w:multiLevelType w:val="multilevel"/>
    <w:tmpl w:val="F6443776"/>
    <w:lvl w:ilvl="0">
      <w:start w:val="16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2A1083"/>
    <w:multiLevelType w:val="multilevel"/>
    <w:tmpl w:val="42B22F96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20925"/>
    <w:multiLevelType w:val="multilevel"/>
    <w:tmpl w:val="12B86EB4"/>
    <w:lvl w:ilvl="0">
      <w:start w:val="1"/>
      <w:numFmt w:val="decimal"/>
      <w:lvlText w:val="1.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C1"/>
    <w:rsid w:val="001566FB"/>
    <w:rsid w:val="002C1E8E"/>
    <w:rsid w:val="003C0238"/>
    <w:rsid w:val="00406882"/>
    <w:rsid w:val="006C47C1"/>
    <w:rsid w:val="00BE0B4B"/>
    <w:rsid w:val="00C70CE9"/>
    <w:rsid w:val="00D8614E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7C43D-B685-4244-8F1C-9B3A76D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Bodytext3">
    <w:name w:val="Body text (3)_"/>
    <w:basedOn w:val="Bekezdsalapbettpusa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Heading1">
    <w:name w:val="Heading #1_"/>
    <w:basedOn w:val="Bekezdsalapbettpusa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Bekezdsalapbettpus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after="240" w:line="270" w:lineRule="exact"/>
      <w:ind w:hanging="9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before="240" w:after="36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line="266" w:lineRule="exact"/>
      <w:ind w:hanging="1100"/>
      <w:jc w:val="both"/>
    </w:pPr>
    <w:rPr>
      <w:rFonts w:ascii="Calibri" w:eastAsia="Calibr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70C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0CE9"/>
    <w:rPr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70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3785-E637-4D99-97E5-279229F2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6087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2019-10-28T12:08:00Z</dcterms:created>
  <dcterms:modified xsi:type="dcterms:W3CDTF">2019-10-28T12:09:00Z</dcterms:modified>
</cp:coreProperties>
</file>