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23587" w14:textId="77777777" w:rsidR="001F5E1B" w:rsidRPr="00BE3A67" w:rsidRDefault="001F5E1B" w:rsidP="001F5E1B">
      <w:pPr>
        <w:autoSpaceDE w:val="0"/>
        <w:autoSpaceDN w:val="0"/>
        <w:adjustRightInd w:val="0"/>
        <w:jc w:val="center"/>
        <w:outlineLvl w:val="6"/>
        <w:rPr>
          <w:b/>
          <w:bCs/>
        </w:rPr>
      </w:pPr>
      <w:r w:rsidRPr="00BE3A67">
        <w:rPr>
          <w:b/>
          <w:bCs/>
        </w:rPr>
        <w:t>INDOKOLÁS</w:t>
      </w:r>
    </w:p>
    <w:p w14:paraId="7B7C4984" w14:textId="77777777" w:rsidR="001F5E1B" w:rsidRPr="00BE3A67" w:rsidRDefault="001F5E1B" w:rsidP="001F5E1B">
      <w:pPr>
        <w:autoSpaceDE w:val="0"/>
        <w:autoSpaceDN w:val="0"/>
        <w:adjustRightInd w:val="0"/>
        <w:jc w:val="center"/>
        <w:outlineLvl w:val="6"/>
        <w:rPr>
          <w:b/>
          <w:bCs/>
        </w:rPr>
      </w:pPr>
    </w:p>
    <w:p w14:paraId="6A1D461C" w14:textId="77777777" w:rsidR="001F5E1B" w:rsidRPr="00BE3A67" w:rsidRDefault="001F5E1B" w:rsidP="001F5E1B">
      <w:pPr>
        <w:jc w:val="center"/>
        <w:rPr>
          <w:b/>
        </w:rPr>
      </w:pPr>
      <w:r>
        <w:rPr>
          <w:b/>
          <w:bCs/>
          <w:iCs/>
        </w:rPr>
        <w:t xml:space="preserve">helyi gazdaságvédelmi </w:t>
      </w:r>
      <w:r w:rsidRPr="00BE3A67">
        <w:rPr>
          <w:b/>
          <w:bCs/>
          <w:iCs/>
        </w:rPr>
        <w:t>támogatásról</w:t>
      </w:r>
      <w:r>
        <w:rPr>
          <w:b/>
          <w:bCs/>
          <w:iCs/>
        </w:rPr>
        <w:t xml:space="preserve"> szóló önkormányzati rendelethez</w:t>
      </w:r>
    </w:p>
    <w:p w14:paraId="00179570" w14:textId="77777777" w:rsidR="001F5E1B" w:rsidRPr="00BE3A67" w:rsidRDefault="001F5E1B" w:rsidP="001F5E1B">
      <w:pPr>
        <w:rPr>
          <w:b/>
        </w:rPr>
      </w:pPr>
    </w:p>
    <w:p w14:paraId="23CCA76E" w14:textId="77777777" w:rsidR="001F5E1B" w:rsidRPr="00BE3A67" w:rsidRDefault="001F5E1B" w:rsidP="001F5E1B">
      <w:pPr>
        <w:jc w:val="center"/>
        <w:rPr>
          <w:b/>
        </w:rPr>
      </w:pPr>
      <w:r w:rsidRPr="00BE3A67">
        <w:rPr>
          <w:b/>
        </w:rPr>
        <w:t>Általános indokolás</w:t>
      </w:r>
    </w:p>
    <w:p w14:paraId="7D3FF436" w14:textId="77777777" w:rsidR="001F5E1B" w:rsidRDefault="001F5E1B" w:rsidP="001F5E1B">
      <w:pPr>
        <w:jc w:val="center"/>
        <w:rPr>
          <w:b/>
        </w:rPr>
      </w:pPr>
    </w:p>
    <w:p w14:paraId="1988AD83" w14:textId="77777777" w:rsidR="001F5E1B" w:rsidRDefault="001F5E1B" w:rsidP="001F5E1B">
      <w:pPr>
        <w:jc w:val="both"/>
      </w:pPr>
      <w:r>
        <w:t>Szolnok Megyei Jogú Város Önkormányzata jelen rendelettel a 2020. és 2021. évre vonatkozóan támogatási rendszert vezet be a koronavírus világjárvány helyi negatív gazdasági hatásainak kezelése és a helyi munkahelyek megőrzése érdekében az építményadó fizetésre kötelezett azon adóalanyok megsegítésével, akik a</w:t>
      </w:r>
      <w:r w:rsidRPr="00DE074F">
        <w:t>z ingatlannyilvántartási bejegyzés alapján étteremnek, vendéglőnek, szállodának, hotelnek, panziónak, fogadónak, motelnek, szállónak, vendégháznak minősülő vagy ilyenként feltüntetésre váró építmény esetén, melyet a megnevezésével azonos célra használnak, 1100,- Ft/m2</w:t>
      </w:r>
      <w:r>
        <w:t xml:space="preserve"> adómértékkel adóznak. A támogatás mértéke az ilyen jogcímen befizetendő adónak legfeljebb 30%-a 2020. évben 6 millió forint keretösszeg erejéig, legfeljebb 50%-a 2021. évben 10 millió forint keretösszeg erejéig.  </w:t>
      </w:r>
    </w:p>
    <w:p w14:paraId="2B7531AA" w14:textId="77777777" w:rsidR="001F5E1B" w:rsidRDefault="001F5E1B" w:rsidP="001F5E1B">
      <w:pPr>
        <w:jc w:val="both"/>
      </w:pPr>
    </w:p>
    <w:p w14:paraId="49FF0DA4" w14:textId="77777777" w:rsidR="001F5E1B" w:rsidRPr="007542F1" w:rsidRDefault="001F5E1B" w:rsidP="001F5E1B">
      <w:pPr>
        <w:jc w:val="both"/>
      </w:pPr>
      <w:r w:rsidRPr="007542F1">
        <w:t>Magyarország helyi önkormányzatairól szóló 2011. évi CLXXXIX. törvény 41. § (9) bekezdése rendeletalkotási kötelezettséget ír elő a helyi önkormányzat képviselőtestülete számára az államháztartáson kívüli forrás átadására és átvételére vonatkozó rendelkezések szabályozására.</w:t>
      </w:r>
    </w:p>
    <w:p w14:paraId="58BB1FF9" w14:textId="77777777" w:rsidR="001F5E1B" w:rsidRDefault="001F5E1B" w:rsidP="001F5E1B">
      <w:pPr>
        <w:rPr>
          <w:bCs/>
        </w:rPr>
      </w:pPr>
    </w:p>
    <w:p w14:paraId="1DC673AB" w14:textId="77777777" w:rsidR="001F5E1B" w:rsidRPr="00BE3A67" w:rsidRDefault="001F5E1B" w:rsidP="001F5E1B">
      <w:pPr>
        <w:jc w:val="both"/>
      </w:pPr>
      <w:r w:rsidRPr="00241CAE">
        <w:rPr>
          <w:bCs/>
        </w:rPr>
        <w:t>Jelen rendelet és az európai uniós jogból eredő kötelezettségek összhangban vannak.</w:t>
      </w:r>
    </w:p>
    <w:p w14:paraId="61502349" w14:textId="77777777" w:rsidR="001F5E1B" w:rsidRDefault="001F5E1B" w:rsidP="001F5E1B">
      <w:pPr>
        <w:jc w:val="center"/>
        <w:rPr>
          <w:b/>
        </w:rPr>
      </w:pPr>
    </w:p>
    <w:p w14:paraId="5A66A240" w14:textId="77777777" w:rsidR="001F5E1B" w:rsidRPr="00BE3A67" w:rsidRDefault="001F5E1B" w:rsidP="001F5E1B">
      <w:pPr>
        <w:jc w:val="center"/>
        <w:rPr>
          <w:b/>
        </w:rPr>
      </w:pPr>
      <w:r w:rsidRPr="00BE3A67">
        <w:rPr>
          <w:b/>
        </w:rPr>
        <w:t>Részletes indokolás</w:t>
      </w:r>
    </w:p>
    <w:p w14:paraId="2E6B5F52" w14:textId="77777777" w:rsidR="001F5E1B" w:rsidRDefault="001F5E1B" w:rsidP="001F5E1B">
      <w:pPr>
        <w:autoSpaceDE w:val="0"/>
        <w:autoSpaceDN w:val="0"/>
        <w:adjustRightInd w:val="0"/>
        <w:jc w:val="center"/>
      </w:pPr>
    </w:p>
    <w:p w14:paraId="6834A01B" w14:textId="77777777" w:rsidR="001F5E1B" w:rsidRPr="00DB0413" w:rsidRDefault="001F5E1B" w:rsidP="001F5E1B">
      <w:pPr>
        <w:autoSpaceDE w:val="0"/>
        <w:autoSpaceDN w:val="0"/>
        <w:adjustRightInd w:val="0"/>
        <w:jc w:val="center"/>
        <w:rPr>
          <w:b/>
          <w:bCs/>
        </w:rPr>
      </w:pPr>
      <w:r w:rsidRPr="00DB0413">
        <w:rPr>
          <w:b/>
          <w:bCs/>
        </w:rPr>
        <w:t>1. §</w:t>
      </w:r>
    </w:p>
    <w:p w14:paraId="45EF2B69" w14:textId="77777777" w:rsidR="001F5E1B" w:rsidRDefault="001F5E1B" w:rsidP="001F5E1B">
      <w:pPr>
        <w:autoSpaceDE w:val="0"/>
        <w:autoSpaceDN w:val="0"/>
        <w:adjustRightInd w:val="0"/>
        <w:jc w:val="both"/>
      </w:pPr>
      <w:r>
        <w:t>Értelmező rendelkezéseket tartalmaz.</w:t>
      </w:r>
    </w:p>
    <w:p w14:paraId="036141CD" w14:textId="77777777" w:rsidR="001F5E1B" w:rsidRDefault="001F5E1B" w:rsidP="001F5E1B">
      <w:pPr>
        <w:autoSpaceDE w:val="0"/>
        <w:autoSpaceDN w:val="0"/>
        <w:adjustRightInd w:val="0"/>
        <w:jc w:val="both"/>
      </w:pPr>
    </w:p>
    <w:p w14:paraId="4526031B" w14:textId="77777777" w:rsidR="001F5E1B" w:rsidRPr="00DB0413" w:rsidRDefault="001F5E1B" w:rsidP="001F5E1B">
      <w:pPr>
        <w:autoSpaceDE w:val="0"/>
        <w:autoSpaceDN w:val="0"/>
        <w:adjustRightInd w:val="0"/>
        <w:jc w:val="center"/>
        <w:rPr>
          <w:b/>
          <w:bCs/>
        </w:rPr>
      </w:pPr>
      <w:r w:rsidRPr="00DB0413">
        <w:rPr>
          <w:b/>
          <w:bCs/>
        </w:rPr>
        <w:t>2-</w:t>
      </w:r>
      <w:r>
        <w:rPr>
          <w:b/>
          <w:bCs/>
        </w:rPr>
        <w:t>7</w:t>
      </w:r>
      <w:r w:rsidRPr="00DB0413">
        <w:rPr>
          <w:b/>
          <w:bCs/>
        </w:rPr>
        <w:t>.§</w:t>
      </w:r>
    </w:p>
    <w:p w14:paraId="5E51EE09" w14:textId="77777777" w:rsidR="001F5E1B" w:rsidRDefault="001F5E1B" w:rsidP="001F5E1B">
      <w:pPr>
        <w:autoSpaceDE w:val="0"/>
        <w:autoSpaceDN w:val="0"/>
        <w:adjustRightInd w:val="0"/>
        <w:jc w:val="center"/>
      </w:pPr>
    </w:p>
    <w:p w14:paraId="0825B733" w14:textId="77777777" w:rsidR="001F5E1B" w:rsidRDefault="001F5E1B" w:rsidP="001F5E1B">
      <w:pPr>
        <w:autoSpaceDE w:val="0"/>
        <w:autoSpaceDN w:val="0"/>
        <w:adjustRightInd w:val="0"/>
        <w:jc w:val="both"/>
      </w:pPr>
      <w:r>
        <w:t>A támogatásra vonatkozó szabályokat tartalmazza.</w:t>
      </w:r>
    </w:p>
    <w:p w14:paraId="29F1D088" w14:textId="77777777" w:rsidR="001F5E1B" w:rsidRDefault="001F5E1B" w:rsidP="001F5E1B">
      <w:pPr>
        <w:autoSpaceDE w:val="0"/>
        <w:autoSpaceDN w:val="0"/>
        <w:adjustRightInd w:val="0"/>
        <w:jc w:val="both"/>
      </w:pPr>
    </w:p>
    <w:p w14:paraId="3CD9C34E" w14:textId="77777777" w:rsidR="001F5E1B" w:rsidRPr="00DB0413" w:rsidRDefault="001F5E1B" w:rsidP="001F5E1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8</w:t>
      </w:r>
      <w:r w:rsidRPr="00DB0413">
        <w:rPr>
          <w:b/>
          <w:bCs/>
        </w:rPr>
        <w:t>.§</w:t>
      </w:r>
    </w:p>
    <w:p w14:paraId="09264F45" w14:textId="77777777" w:rsidR="001F5E1B" w:rsidRDefault="001F5E1B" w:rsidP="001F5E1B">
      <w:pPr>
        <w:autoSpaceDE w:val="0"/>
        <w:autoSpaceDN w:val="0"/>
        <w:adjustRightInd w:val="0"/>
        <w:jc w:val="center"/>
      </w:pPr>
    </w:p>
    <w:p w14:paraId="1DBBCBEE" w14:textId="77777777" w:rsidR="001F5E1B" w:rsidRDefault="001F5E1B" w:rsidP="001F5E1B">
      <w:pPr>
        <w:autoSpaceDE w:val="0"/>
        <w:autoSpaceDN w:val="0"/>
        <w:adjustRightInd w:val="0"/>
        <w:jc w:val="both"/>
      </w:pPr>
      <w:r>
        <w:t>A támogatásból való kizárásra vonatkozó körülményeket tartalmazza.</w:t>
      </w:r>
    </w:p>
    <w:p w14:paraId="488B3656" w14:textId="77777777" w:rsidR="001F5E1B" w:rsidRDefault="001F5E1B" w:rsidP="001F5E1B">
      <w:pPr>
        <w:autoSpaceDE w:val="0"/>
        <w:autoSpaceDN w:val="0"/>
        <w:adjustRightInd w:val="0"/>
        <w:jc w:val="both"/>
      </w:pPr>
    </w:p>
    <w:p w14:paraId="1FB06905" w14:textId="77777777" w:rsidR="001F5E1B" w:rsidRPr="00DB0413" w:rsidRDefault="001F5E1B" w:rsidP="001F5E1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9</w:t>
      </w:r>
      <w:r w:rsidRPr="00DB0413">
        <w:rPr>
          <w:b/>
          <w:bCs/>
        </w:rPr>
        <w:t>-</w:t>
      </w:r>
      <w:r>
        <w:rPr>
          <w:b/>
          <w:bCs/>
        </w:rPr>
        <w:t>10</w:t>
      </w:r>
      <w:r w:rsidRPr="00DB0413">
        <w:rPr>
          <w:b/>
          <w:bCs/>
        </w:rPr>
        <w:t>.§</w:t>
      </w:r>
    </w:p>
    <w:p w14:paraId="4DB9AE3F" w14:textId="77777777" w:rsidR="001F5E1B" w:rsidRDefault="001F5E1B" w:rsidP="001F5E1B">
      <w:pPr>
        <w:autoSpaceDE w:val="0"/>
        <w:autoSpaceDN w:val="0"/>
        <w:adjustRightInd w:val="0"/>
        <w:jc w:val="center"/>
      </w:pPr>
    </w:p>
    <w:p w14:paraId="675E8106" w14:textId="77777777" w:rsidR="001F5E1B" w:rsidRDefault="001F5E1B" w:rsidP="001F5E1B">
      <w:pPr>
        <w:autoSpaceDE w:val="0"/>
        <w:autoSpaceDN w:val="0"/>
        <w:adjustRightInd w:val="0"/>
        <w:jc w:val="both"/>
      </w:pPr>
      <w:r>
        <w:t xml:space="preserve">A jogosulatlanul </w:t>
      </w:r>
      <w:proofErr w:type="spellStart"/>
      <w:r>
        <w:t>igénybevett</w:t>
      </w:r>
      <w:proofErr w:type="spellEnd"/>
      <w:r>
        <w:t xml:space="preserve"> támogatások esetére vonatkozó jogkövetkezményeket tartalmazza.</w:t>
      </w:r>
    </w:p>
    <w:p w14:paraId="2F88B0BA" w14:textId="77777777" w:rsidR="001F5E1B" w:rsidRDefault="001F5E1B" w:rsidP="001F5E1B">
      <w:pPr>
        <w:autoSpaceDE w:val="0"/>
        <w:autoSpaceDN w:val="0"/>
        <w:adjustRightInd w:val="0"/>
        <w:jc w:val="both"/>
      </w:pPr>
    </w:p>
    <w:p w14:paraId="29F0987A" w14:textId="77777777" w:rsidR="001F5E1B" w:rsidRPr="00DB0413" w:rsidRDefault="001F5E1B" w:rsidP="001F5E1B">
      <w:pPr>
        <w:autoSpaceDE w:val="0"/>
        <w:autoSpaceDN w:val="0"/>
        <w:adjustRightInd w:val="0"/>
        <w:jc w:val="center"/>
        <w:rPr>
          <w:b/>
          <w:bCs/>
        </w:rPr>
      </w:pPr>
      <w:r w:rsidRPr="00DB0413">
        <w:rPr>
          <w:b/>
          <w:bCs/>
        </w:rPr>
        <w:t>1</w:t>
      </w:r>
      <w:r>
        <w:rPr>
          <w:b/>
          <w:bCs/>
        </w:rPr>
        <w:t>1-12</w:t>
      </w:r>
      <w:r w:rsidRPr="00DB0413">
        <w:rPr>
          <w:b/>
          <w:bCs/>
        </w:rPr>
        <w:t>. §</w:t>
      </w:r>
    </w:p>
    <w:p w14:paraId="0E16500C" w14:textId="77777777" w:rsidR="001F5E1B" w:rsidRDefault="001F5E1B" w:rsidP="001F5E1B">
      <w:pPr>
        <w:autoSpaceDE w:val="0"/>
        <w:autoSpaceDN w:val="0"/>
        <w:adjustRightInd w:val="0"/>
        <w:jc w:val="center"/>
      </w:pPr>
    </w:p>
    <w:p w14:paraId="09099A07" w14:textId="77777777" w:rsidR="001F5E1B" w:rsidRDefault="001F5E1B" w:rsidP="001F5E1B">
      <w:pPr>
        <w:autoSpaceDE w:val="0"/>
        <w:autoSpaceDN w:val="0"/>
        <w:adjustRightInd w:val="0"/>
        <w:jc w:val="both"/>
      </w:pPr>
      <w:r>
        <w:t>Az Európai Uniós szabályoknak való megfelelés érdekében előírt szabályokat tartalmazza.</w:t>
      </w:r>
    </w:p>
    <w:p w14:paraId="5066C4D3" w14:textId="77777777" w:rsidR="001F5E1B" w:rsidRDefault="001F5E1B" w:rsidP="001F5E1B">
      <w:pPr>
        <w:autoSpaceDE w:val="0"/>
        <w:autoSpaceDN w:val="0"/>
        <w:adjustRightInd w:val="0"/>
        <w:jc w:val="both"/>
      </w:pPr>
    </w:p>
    <w:p w14:paraId="1199BB08" w14:textId="77777777" w:rsidR="001F5E1B" w:rsidRPr="00DB0413" w:rsidRDefault="001F5E1B" w:rsidP="001F5E1B">
      <w:pPr>
        <w:autoSpaceDE w:val="0"/>
        <w:autoSpaceDN w:val="0"/>
        <w:adjustRightInd w:val="0"/>
        <w:jc w:val="center"/>
        <w:rPr>
          <w:b/>
          <w:bCs/>
        </w:rPr>
      </w:pPr>
      <w:r w:rsidRPr="00DB0413">
        <w:rPr>
          <w:b/>
          <w:bCs/>
        </w:rPr>
        <w:t>1</w:t>
      </w:r>
      <w:r>
        <w:rPr>
          <w:b/>
          <w:bCs/>
        </w:rPr>
        <w:t>3</w:t>
      </w:r>
      <w:r w:rsidRPr="00DB0413">
        <w:rPr>
          <w:b/>
          <w:bCs/>
        </w:rPr>
        <w:t>. §</w:t>
      </w:r>
    </w:p>
    <w:p w14:paraId="51A8D65B" w14:textId="77777777" w:rsidR="001F5E1B" w:rsidRDefault="001F5E1B" w:rsidP="001F5E1B">
      <w:pPr>
        <w:autoSpaceDE w:val="0"/>
        <w:autoSpaceDN w:val="0"/>
        <w:adjustRightInd w:val="0"/>
        <w:jc w:val="center"/>
      </w:pPr>
    </w:p>
    <w:p w14:paraId="55344097" w14:textId="77777777" w:rsidR="001F5E1B" w:rsidRPr="00BE3A67" w:rsidRDefault="001F5E1B" w:rsidP="001F5E1B">
      <w:pPr>
        <w:autoSpaceDE w:val="0"/>
        <w:autoSpaceDN w:val="0"/>
        <w:adjustRightInd w:val="0"/>
        <w:jc w:val="both"/>
      </w:pPr>
      <w:r>
        <w:t>A rendelet hatálybalépésére vonatkozó rendelkezéseket szabályoz.</w:t>
      </w:r>
    </w:p>
    <w:p w14:paraId="02B99178" w14:textId="77777777" w:rsidR="003D51C5" w:rsidRDefault="003D51C5"/>
    <w:sectPr w:rsidR="003D5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871B5"/>
    <w:multiLevelType w:val="hybridMultilevel"/>
    <w:tmpl w:val="3C4EDFEE"/>
    <w:lvl w:ilvl="0" w:tplc="6760417E">
      <w:start w:val="1"/>
      <w:numFmt w:val="decimal"/>
      <w:pStyle w:val="TJ1"/>
      <w:lvlText w:val="%1. napirend: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CD64C9"/>
    <w:multiLevelType w:val="multilevel"/>
    <w:tmpl w:val="9CF4E56C"/>
    <w:lvl w:ilvl="0">
      <w:start w:val="1"/>
      <w:numFmt w:val="decimal"/>
      <w:pStyle w:val="kzgylstartalomjegyz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1B"/>
    <w:rsid w:val="00081EA0"/>
    <w:rsid w:val="000B2A2D"/>
    <w:rsid w:val="00157200"/>
    <w:rsid w:val="001F5E1B"/>
    <w:rsid w:val="00210E34"/>
    <w:rsid w:val="00212A0A"/>
    <w:rsid w:val="0038491C"/>
    <w:rsid w:val="003D51C5"/>
    <w:rsid w:val="005A7611"/>
    <w:rsid w:val="00813D84"/>
    <w:rsid w:val="009D3877"/>
    <w:rsid w:val="00AD6A66"/>
    <w:rsid w:val="00B657BE"/>
    <w:rsid w:val="00CD5518"/>
    <w:rsid w:val="00D726F9"/>
    <w:rsid w:val="00D76BB8"/>
    <w:rsid w:val="00D80237"/>
    <w:rsid w:val="00EA41CC"/>
    <w:rsid w:val="00F4001D"/>
    <w:rsid w:val="00FB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FDAA"/>
  <w15:chartTrackingRefBased/>
  <w15:docId w15:val="{C8339A0E-0C66-4A15-9D4F-B83BE7CD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5E1B"/>
    <w:pPr>
      <w:spacing w:after="0" w:line="240" w:lineRule="auto"/>
    </w:pPr>
    <w:rPr>
      <w:rFonts w:eastAsia="Franklin Gothic Book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zgylstartalomjegyzk">
    <w:name w:val="közgyűlés tartalomjegyzék"/>
    <w:basedOn w:val="TJ1"/>
    <w:link w:val="kzgylstartalomjegyzkChar"/>
    <w:autoRedefine/>
    <w:qFormat/>
    <w:rsid w:val="009D3877"/>
    <w:pPr>
      <w:numPr>
        <w:numId w:val="2"/>
      </w:numPr>
      <w:tabs>
        <w:tab w:val="num" w:pos="1440"/>
        <w:tab w:val="right" w:leader="dot" w:pos="9060"/>
      </w:tabs>
      <w:spacing w:before="360" w:after="0"/>
      <w:ind w:hanging="1440"/>
    </w:pPr>
    <w:rPr>
      <w:rFonts w:ascii="Arial" w:hAnsi="Arial" w:cs="Arial"/>
      <w:bCs/>
      <w:kern w:val="32"/>
    </w:rPr>
  </w:style>
  <w:style w:type="character" w:customStyle="1" w:styleId="kzgylstartalomjegyzkChar">
    <w:name w:val="közgyűlés tartalomjegyzék Char"/>
    <w:basedOn w:val="Bekezdsalapbettpusa"/>
    <w:link w:val="kzgylstartalomjegyzk"/>
    <w:rsid w:val="009D3877"/>
    <w:rPr>
      <w:rFonts w:ascii="Arial" w:hAnsi="Arial" w:cs="Arial"/>
      <w:bCs/>
      <w:kern w:val="32"/>
      <w:sz w:val="24"/>
      <w:szCs w:val="24"/>
      <w:lang w:eastAsia="hu-HU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9D3877"/>
    <w:pPr>
      <w:numPr>
        <w:numId w:val="1"/>
      </w:numPr>
      <w:spacing w:after="100"/>
      <w:jc w:val="both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Szekeres Nóra Marianna</dc:creator>
  <cp:keywords/>
  <dc:description/>
  <cp:lastModifiedBy>Szekeres Nóra Marianna</cp:lastModifiedBy>
  <cp:revision>1</cp:revision>
  <dcterms:created xsi:type="dcterms:W3CDTF">2020-11-30T07:44:00Z</dcterms:created>
  <dcterms:modified xsi:type="dcterms:W3CDTF">2020-11-30T07:44:00Z</dcterms:modified>
</cp:coreProperties>
</file>