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FA0" w:rsidRDefault="00F86FA0" w:rsidP="00F86FA0">
      <w:pPr>
        <w:jc w:val="center"/>
        <w:rPr>
          <w:rFonts w:eastAsia="Times New Roman" w:cs="Times New Roman"/>
          <w:szCs w:val="24"/>
          <w:lang w:eastAsia="hu-HU"/>
        </w:rPr>
        <w:sectPr w:rsidR="00F86FA0" w:rsidSect="00F86FA0">
          <w:footerReference w:type="even" r:id="rId7"/>
          <w:footerReference w:type="default" r:id="rId8"/>
          <w:footnotePr>
            <w:numStart w:val="2"/>
          </w:footnotePr>
          <w:type w:val="continuous"/>
          <w:pgSz w:w="11906" w:h="16838"/>
          <w:pgMar w:top="1417" w:right="1417" w:bottom="1134" w:left="1417" w:header="708" w:footer="708" w:gutter="0"/>
          <w:cols w:space="708"/>
          <w:titlePg/>
          <w:docGrid w:linePitch="360"/>
        </w:sectPr>
      </w:pPr>
      <w:r w:rsidRPr="00F86FA0">
        <w:rPr>
          <w:rFonts w:eastAsia="Times New Roman" w:cs="Times New Roman"/>
          <w:szCs w:val="24"/>
          <w:lang w:eastAsia="hu-HU"/>
        </w:rPr>
        <w:t>2. melléklet</w:t>
      </w:r>
      <w:r w:rsidRPr="00F86FA0">
        <w:rPr>
          <w:rFonts w:eastAsia="Times New Roman" w:cs="Times New Roman"/>
          <w:szCs w:val="24"/>
          <w:vertAlign w:val="superscript"/>
          <w:lang w:eastAsia="hu-HU"/>
        </w:rPr>
        <w:footnoteReference w:id="1"/>
      </w:r>
    </w:p>
    <w:p w:rsidR="00F86FA0" w:rsidRPr="00F86FA0" w:rsidRDefault="00F86FA0" w:rsidP="00F86FA0">
      <w:pPr>
        <w:jc w:val="center"/>
        <w:rPr>
          <w:rFonts w:eastAsia="Times New Roman" w:cs="Times New Roman"/>
          <w:szCs w:val="24"/>
          <w:lang w:eastAsia="hu-HU"/>
        </w:rPr>
      </w:pPr>
      <w:bookmarkStart w:id="0" w:name="_GoBack"/>
      <w:bookmarkEnd w:id="0"/>
    </w:p>
    <w:p w:rsidR="00F86FA0" w:rsidRPr="00F86FA0" w:rsidRDefault="00F86FA0" w:rsidP="00F86FA0">
      <w:pPr>
        <w:jc w:val="center"/>
        <w:rPr>
          <w:rFonts w:eastAsia="Times New Roman" w:cs="Times New Roman"/>
          <w:szCs w:val="24"/>
          <w:lang w:eastAsia="hu-HU"/>
        </w:rPr>
      </w:pPr>
      <w:proofErr w:type="gramStart"/>
      <w:r w:rsidRPr="00F86FA0">
        <w:rPr>
          <w:rFonts w:eastAsia="Times New Roman" w:cs="Times New Roman"/>
          <w:szCs w:val="24"/>
          <w:lang w:eastAsia="hu-HU"/>
        </w:rPr>
        <w:t>a</w:t>
      </w:r>
      <w:proofErr w:type="gramEnd"/>
      <w:r w:rsidRPr="00F86FA0">
        <w:rPr>
          <w:rFonts w:eastAsia="Times New Roman" w:cs="Times New Roman"/>
          <w:szCs w:val="24"/>
          <w:lang w:eastAsia="hu-HU"/>
        </w:rPr>
        <w:t xml:space="preserve"> 10/2014. (IV.30.) önkormányzati rendelethez</w:t>
      </w:r>
    </w:p>
    <w:p w:rsidR="00F86FA0" w:rsidRPr="00F86FA0" w:rsidRDefault="00F86FA0" w:rsidP="00F86FA0">
      <w:pPr>
        <w:jc w:val="center"/>
        <w:rPr>
          <w:rFonts w:eastAsia="Times New Roman" w:cs="Times New Roman"/>
          <w:szCs w:val="24"/>
          <w:lang w:eastAsia="hu-HU"/>
        </w:rPr>
      </w:pPr>
    </w:p>
    <w:p w:rsidR="00F86FA0" w:rsidRPr="00F86FA0" w:rsidRDefault="00F86FA0" w:rsidP="00F86FA0">
      <w:pPr>
        <w:jc w:val="center"/>
        <w:rPr>
          <w:rFonts w:eastAsia="Times New Roman" w:cs="Times New Roman"/>
          <w:b/>
          <w:szCs w:val="24"/>
          <w:u w:val="single"/>
        </w:rPr>
      </w:pPr>
      <w:r w:rsidRPr="00F86FA0">
        <w:rPr>
          <w:rFonts w:eastAsia="Times New Roman" w:cs="Times New Roman"/>
          <w:b/>
          <w:szCs w:val="24"/>
          <w:u w:val="single"/>
        </w:rPr>
        <w:t>A személyes gondoskodást nyújtó ellátások térítési díjai</w:t>
      </w:r>
    </w:p>
    <w:p w:rsidR="00F86FA0" w:rsidRPr="00F86FA0" w:rsidRDefault="00F86FA0" w:rsidP="00F86FA0">
      <w:pPr>
        <w:jc w:val="center"/>
        <w:rPr>
          <w:rFonts w:eastAsia="Times New Roman" w:cs="Times New Roman"/>
          <w:szCs w:val="24"/>
        </w:rPr>
      </w:pPr>
      <w:r w:rsidRPr="00F86FA0">
        <w:rPr>
          <w:rFonts w:eastAsia="Times New Roman" w:cs="Times New Roman"/>
          <w:szCs w:val="24"/>
        </w:rPr>
        <w:t>(a kerekítés szabályait figyelembe véve történik a térítési díj megállapítása)</w:t>
      </w:r>
    </w:p>
    <w:p w:rsidR="00F86FA0" w:rsidRPr="00F86FA0" w:rsidRDefault="00F86FA0" w:rsidP="00F86FA0">
      <w:pPr>
        <w:rPr>
          <w:rFonts w:eastAsia="Times New Roman" w:cs="Times New Roman"/>
          <w:b/>
          <w:szCs w:val="24"/>
          <w:u w:val="single"/>
        </w:rPr>
      </w:pPr>
    </w:p>
    <w:p w:rsidR="00F86FA0" w:rsidRPr="00F86FA0" w:rsidRDefault="00F86FA0" w:rsidP="00F86FA0">
      <w:pPr>
        <w:rPr>
          <w:rFonts w:eastAsia="Times New Roman" w:cs="Times New Roman"/>
          <w:b/>
          <w:sz w:val="12"/>
          <w:szCs w:val="12"/>
          <w:u w:val="single"/>
        </w:rPr>
      </w:pPr>
    </w:p>
    <w:p w:rsidR="00F86FA0" w:rsidRPr="00F86FA0" w:rsidRDefault="00F86FA0" w:rsidP="00F86FA0">
      <w:pPr>
        <w:rPr>
          <w:rFonts w:eastAsia="Times New Roman" w:cs="Times New Roman"/>
          <w:b/>
          <w:szCs w:val="24"/>
          <w:u w:val="single"/>
        </w:rPr>
      </w:pPr>
      <w:r w:rsidRPr="00F86FA0">
        <w:rPr>
          <w:rFonts w:eastAsia="Times New Roman" w:cs="Times New Roman"/>
          <w:b/>
          <w:szCs w:val="24"/>
          <w:u w:val="single"/>
        </w:rPr>
        <w:t xml:space="preserve">Intézmény megnevezése: </w:t>
      </w:r>
    </w:p>
    <w:p w:rsidR="00F86FA0" w:rsidRPr="00F86FA0" w:rsidRDefault="00F86FA0" w:rsidP="00F86FA0">
      <w:pPr>
        <w:rPr>
          <w:rFonts w:eastAsia="Times New Roman" w:cs="Times New Roman"/>
          <w:b/>
          <w:szCs w:val="24"/>
        </w:rPr>
      </w:pPr>
      <w:r w:rsidRPr="00F86FA0">
        <w:rPr>
          <w:rFonts w:eastAsia="Times New Roman" w:cs="Times New Roman"/>
          <w:b/>
          <w:szCs w:val="24"/>
        </w:rPr>
        <w:t xml:space="preserve">Gadány Községi Önkormányzat </w:t>
      </w:r>
    </w:p>
    <w:p w:rsidR="00F86FA0" w:rsidRPr="00F86FA0" w:rsidRDefault="00F86FA0" w:rsidP="00F86FA0">
      <w:pPr>
        <w:rPr>
          <w:rFonts w:ascii="Calibri" w:eastAsia="Times New Roman" w:hAnsi="Calibri" w:cs="Times New Roman"/>
          <w:b/>
          <w:sz w:val="18"/>
          <w:szCs w:val="24"/>
          <w:u w:val="single"/>
        </w:rPr>
      </w:pPr>
    </w:p>
    <w:p w:rsidR="00F86FA0" w:rsidRPr="00F86FA0" w:rsidRDefault="00F86FA0" w:rsidP="00F86FA0">
      <w:pPr>
        <w:spacing w:line="360" w:lineRule="auto"/>
        <w:ind w:left="426" w:hanging="426"/>
        <w:contextualSpacing/>
        <w:jc w:val="both"/>
        <w:rPr>
          <w:rFonts w:eastAsia="Calibri" w:cs="Times New Roman"/>
          <w:b/>
          <w:szCs w:val="24"/>
        </w:rPr>
      </w:pPr>
      <w:r w:rsidRPr="00F86FA0">
        <w:rPr>
          <w:rFonts w:eastAsia="Calibri" w:cs="Times New Roman"/>
          <w:b/>
          <w:szCs w:val="24"/>
        </w:rPr>
        <w:t>1. Étkeztetés</w:t>
      </w:r>
    </w:p>
    <w:p w:rsidR="00F86FA0" w:rsidRPr="00F86FA0" w:rsidRDefault="00F86FA0" w:rsidP="00F86FA0">
      <w:pPr>
        <w:numPr>
          <w:ilvl w:val="1"/>
          <w:numId w:val="0"/>
        </w:numPr>
        <w:tabs>
          <w:tab w:val="left" w:pos="851"/>
        </w:tabs>
        <w:spacing w:line="360" w:lineRule="auto"/>
        <w:ind w:left="851" w:hanging="567"/>
        <w:contextualSpacing/>
        <w:jc w:val="both"/>
        <w:rPr>
          <w:rFonts w:eastAsia="Calibri" w:cs="Times New Roman"/>
          <w:b/>
          <w:szCs w:val="24"/>
        </w:rPr>
      </w:pPr>
      <w:bookmarkStart w:id="1" w:name="_Toc196152753"/>
      <w:r w:rsidRPr="00F86FA0">
        <w:rPr>
          <w:rFonts w:eastAsia="Calibri" w:cs="Times New Roman"/>
          <w:b/>
          <w:szCs w:val="24"/>
        </w:rPr>
        <w:t xml:space="preserve">1.1 </w:t>
      </w:r>
      <w:proofErr w:type="gramStart"/>
      <w:r w:rsidRPr="00F86FA0">
        <w:rPr>
          <w:rFonts w:eastAsia="Calibri" w:cs="Times New Roman"/>
          <w:b/>
          <w:szCs w:val="24"/>
        </w:rPr>
        <w:t>Étkeztetés szállítás</w:t>
      </w:r>
      <w:proofErr w:type="gramEnd"/>
      <w:r w:rsidRPr="00F86FA0">
        <w:rPr>
          <w:rFonts w:eastAsia="Calibri" w:cs="Times New Roman"/>
          <w:b/>
          <w:szCs w:val="24"/>
        </w:rPr>
        <w:t xml:space="preserve"> nélkül</w:t>
      </w:r>
      <w:bookmarkEnd w:id="1"/>
    </w:p>
    <w:p w:rsidR="00F86FA0" w:rsidRPr="00F86FA0" w:rsidRDefault="00F86FA0" w:rsidP="00F86FA0">
      <w:pPr>
        <w:numPr>
          <w:ilvl w:val="2"/>
          <w:numId w:val="0"/>
        </w:numPr>
        <w:spacing w:line="360" w:lineRule="auto"/>
        <w:ind w:left="1134" w:hanging="567"/>
        <w:contextualSpacing/>
        <w:jc w:val="both"/>
        <w:rPr>
          <w:rFonts w:eastAsia="Calibri" w:cs="Times New Roman"/>
          <w:b/>
          <w:szCs w:val="24"/>
        </w:rPr>
      </w:pPr>
      <w:bookmarkStart w:id="2" w:name="_Toc196152754"/>
      <w:r w:rsidRPr="00F86FA0">
        <w:rPr>
          <w:rFonts w:eastAsia="Calibri" w:cs="Times New Roman"/>
          <w:b/>
          <w:szCs w:val="24"/>
        </w:rPr>
        <w:t>1.1.1. Szolgáltatási önköltség</w:t>
      </w:r>
      <w:bookmarkEnd w:id="2"/>
    </w:p>
    <w:p w:rsidR="00F86FA0" w:rsidRPr="00F86FA0" w:rsidRDefault="00F86FA0" w:rsidP="00F86FA0">
      <w:pPr>
        <w:numPr>
          <w:ilvl w:val="0"/>
          <w:numId w:val="1"/>
        </w:numPr>
        <w:spacing w:line="360" w:lineRule="auto"/>
        <w:ind w:left="709"/>
        <w:contextualSpacing/>
        <w:jc w:val="both"/>
        <w:rPr>
          <w:rFonts w:eastAsia="Calibri" w:cs="Times New Roman"/>
          <w:szCs w:val="24"/>
        </w:rPr>
      </w:pPr>
      <w:r w:rsidRPr="00F86FA0">
        <w:rPr>
          <w:rFonts w:eastAsia="Calibri" w:cs="Times New Roman"/>
          <w:szCs w:val="24"/>
        </w:rPr>
        <w:t>Ellátottak száma az előző évi (2015.) adatok alapján: 10 fő</w:t>
      </w:r>
    </w:p>
    <w:p w:rsidR="00F86FA0" w:rsidRPr="00F86FA0" w:rsidRDefault="00F86FA0" w:rsidP="00F86FA0">
      <w:pPr>
        <w:numPr>
          <w:ilvl w:val="0"/>
          <w:numId w:val="1"/>
        </w:numPr>
        <w:spacing w:line="360" w:lineRule="auto"/>
        <w:ind w:left="709"/>
        <w:contextualSpacing/>
        <w:jc w:val="both"/>
        <w:rPr>
          <w:rFonts w:eastAsia="Calibri" w:cs="Times New Roman"/>
          <w:szCs w:val="24"/>
        </w:rPr>
      </w:pPr>
      <w:r w:rsidRPr="00F86FA0">
        <w:rPr>
          <w:rFonts w:eastAsia="Calibri" w:cs="Times New Roman"/>
          <w:szCs w:val="24"/>
        </w:rPr>
        <w:t xml:space="preserve">Étkeztetés önköltsége az előző évi adagszámot alapul véve: </w:t>
      </w:r>
    </w:p>
    <w:p w:rsidR="00F86FA0" w:rsidRPr="00F86FA0" w:rsidRDefault="00F86FA0" w:rsidP="00F86FA0">
      <w:pPr>
        <w:spacing w:line="360" w:lineRule="auto"/>
        <w:ind w:left="349"/>
        <w:contextualSpacing/>
        <w:jc w:val="both"/>
        <w:rPr>
          <w:rFonts w:eastAsia="Calibri" w:cs="Times New Roman"/>
          <w:szCs w:val="24"/>
        </w:rPr>
      </w:pPr>
      <w:r w:rsidRPr="00F86FA0">
        <w:rPr>
          <w:rFonts w:eastAsia="Calibri" w:cs="Times New Roman"/>
          <w:szCs w:val="24"/>
        </w:rPr>
        <w:t xml:space="preserve">  2542 adag X 645 Ft (vendégebéd ára) = 1.639.590 Ft</w:t>
      </w:r>
    </w:p>
    <w:p w:rsidR="00F86FA0" w:rsidRPr="00F86FA0" w:rsidRDefault="00F86FA0" w:rsidP="00F86FA0">
      <w:pPr>
        <w:numPr>
          <w:ilvl w:val="0"/>
          <w:numId w:val="1"/>
        </w:numPr>
        <w:ind w:left="709" w:hanging="357"/>
        <w:contextualSpacing/>
        <w:jc w:val="both"/>
        <w:rPr>
          <w:rFonts w:eastAsia="Calibri" w:cs="Times New Roman"/>
          <w:szCs w:val="24"/>
        </w:rPr>
      </w:pPr>
      <w:r w:rsidRPr="00F86FA0">
        <w:rPr>
          <w:rFonts w:eastAsia="Calibri" w:cs="Times New Roman"/>
          <w:szCs w:val="24"/>
        </w:rPr>
        <w:t>Ellátási napok száma (2015. évi költségvetési törvény alapján): 251 nap</w:t>
      </w:r>
    </w:p>
    <w:p w:rsidR="00F86FA0" w:rsidRPr="00F86FA0" w:rsidRDefault="00F86FA0" w:rsidP="00F86FA0">
      <w:pPr>
        <w:rPr>
          <w:rFonts w:eastAsia="Times New Roman" w:cs="Times New Roman"/>
          <w:sz w:val="20"/>
          <w:szCs w:val="24"/>
        </w:rPr>
      </w:pPr>
    </w:p>
    <w:p w:rsidR="00F86FA0" w:rsidRPr="00F86FA0" w:rsidRDefault="00F86FA0" w:rsidP="00F86FA0">
      <w:pPr>
        <w:rPr>
          <w:rFonts w:eastAsia="Times New Roman" w:cs="Times New Roman"/>
          <w:szCs w:val="24"/>
        </w:rPr>
      </w:pPr>
      <w:r w:rsidRPr="00F86FA0">
        <w:rPr>
          <w:rFonts w:eastAsia="Times New Roman" w:cs="Times New Roman"/>
          <w:szCs w:val="24"/>
        </w:rPr>
        <w:t xml:space="preserve">Szolgáltatási önköltség számításának képlete: </w:t>
      </w:r>
    </w:p>
    <w:p w:rsidR="00F86FA0" w:rsidRPr="00F86FA0" w:rsidRDefault="00F86FA0" w:rsidP="00F86FA0">
      <w:pPr>
        <w:ind w:left="360"/>
        <w:jc w:val="center"/>
        <w:rPr>
          <w:rFonts w:eastAsia="Times New Roman" w:cs="Times New Roman"/>
          <w:szCs w:val="24"/>
        </w:rPr>
      </w:pPr>
      <w:proofErr w:type="gramStart"/>
      <w:r w:rsidRPr="00F86FA0">
        <w:rPr>
          <w:rFonts w:eastAsia="Times New Roman" w:cs="Times New Roman"/>
          <w:szCs w:val="24"/>
        </w:rPr>
        <w:t>étkeztetés</w:t>
      </w:r>
      <w:proofErr w:type="gramEnd"/>
      <w:r w:rsidRPr="00F86FA0">
        <w:rPr>
          <w:rFonts w:eastAsia="Times New Roman" w:cs="Times New Roman"/>
          <w:szCs w:val="24"/>
        </w:rPr>
        <w:t xml:space="preserve"> önköltsége/ellátottak száma/ellátási napok száma, azaz</w:t>
      </w:r>
    </w:p>
    <w:p w:rsidR="00F86FA0" w:rsidRPr="00F86FA0" w:rsidRDefault="00F86FA0" w:rsidP="00F86FA0">
      <w:pPr>
        <w:ind w:left="360"/>
        <w:jc w:val="center"/>
        <w:rPr>
          <w:rFonts w:eastAsia="Times New Roman" w:cs="Times New Roman"/>
          <w:szCs w:val="24"/>
        </w:rPr>
      </w:pPr>
      <w:r w:rsidRPr="00F86FA0">
        <w:rPr>
          <w:rFonts w:eastAsia="Times New Roman" w:cs="Times New Roman"/>
          <w:szCs w:val="24"/>
        </w:rPr>
        <w:t>31.639.590 / 10 fő / 251 nap = 653 Ft/ebéd</w:t>
      </w:r>
    </w:p>
    <w:p w:rsidR="00F86FA0" w:rsidRPr="00F86FA0" w:rsidRDefault="00F86FA0" w:rsidP="00F86FA0">
      <w:pPr>
        <w:rPr>
          <w:rFonts w:eastAsia="Times New Roman" w:cs="Times New Roman"/>
          <w:szCs w:val="24"/>
        </w:rPr>
      </w:pPr>
    </w:p>
    <w:p w:rsidR="00F86FA0" w:rsidRPr="00F86FA0" w:rsidRDefault="00F86FA0" w:rsidP="00F86FA0">
      <w:pPr>
        <w:rPr>
          <w:rFonts w:eastAsia="Times New Roman" w:cs="Times New Roman"/>
          <w:szCs w:val="24"/>
        </w:rPr>
      </w:pPr>
      <w:r w:rsidRPr="00F86FA0">
        <w:rPr>
          <w:rFonts w:eastAsia="Times New Roman" w:cs="Times New Roman"/>
          <w:b/>
          <w:szCs w:val="24"/>
        </w:rPr>
        <w:t xml:space="preserve">Szolgáltatási önköltség: 653 Ft/ebéd </w:t>
      </w:r>
    </w:p>
    <w:p w:rsidR="00F86FA0" w:rsidRPr="00F86FA0" w:rsidRDefault="00F86FA0" w:rsidP="00F86FA0">
      <w:pPr>
        <w:ind w:left="360"/>
        <w:rPr>
          <w:rFonts w:eastAsia="Times New Roman" w:cs="Times New Roman"/>
          <w:sz w:val="16"/>
          <w:szCs w:val="24"/>
        </w:rPr>
      </w:pPr>
    </w:p>
    <w:p w:rsidR="00F86FA0" w:rsidRPr="00F86FA0" w:rsidRDefault="00F86FA0" w:rsidP="00F86FA0">
      <w:pPr>
        <w:numPr>
          <w:ilvl w:val="2"/>
          <w:numId w:val="0"/>
        </w:numPr>
        <w:spacing w:line="360" w:lineRule="auto"/>
        <w:ind w:left="1134" w:hanging="567"/>
        <w:contextualSpacing/>
        <w:jc w:val="both"/>
        <w:rPr>
          <w:rFonts w:eastAsia="Calibri" w:cs="Times New Roman"/>
          <w:b/>
          <w:szCs w:val="24"/>
        </w:rPr>
      </w:pPr>
      <w:bookmarkStart w:id="3" w:name="_Toc196152755"/>
      <w:r w:rsidRPr="00F86FA0">
        <w:rPr>
          <w:rFonts w:eastAsia="Calibri" w:cs="Times New Roman"/>
          <w:b/>
          <w:szCs w:val="24"/>
        </w:rPr>
        <w:t>1.1.2. Normatív támogatás</w:t>
      </w:r>
      <w:bookmarkEnd w:id="3"/>
    </w:p>
    <w:p w:rsidR="00F86FA0" w:rsidRPr="00F86FA0" w:rsidRDefault="00F86FA0" w:rsidP="00F86FA0">
      <w:pPr>
        <w:numPr>
          <w:ilvl w:val="0"/>
          <w:numId w:val="2"/>
        </w:numPr>
        <w:ind w:left="714" w:hanging="357"/>
        <w:contextualSpacing/>
        <w:jc w:val="both"/>
        <w:rPr>
          <w:rFonts w:eastAsia="Calibri" w:cs="Times New Roman"/>
          <w:szCs w:val="24"/>
        </w:rPr>
      </w:pPr>
      <w:r w:rsidRPr="00F86FA0">
        <w:rPr>
          <w:rFonts w:eastAsia="Calibri" w:cs="Times New Roman"/>
          <w:szCs w:val="24"/>
        </w:rPr>
        <w:t>Étkezési napok száma (2016. évi költségvetési törvény alapján): 252 nap</w:t>
      </w:r>
    </w:p>
    <w:p w:rsidR="00F86FA0" w:rsidRPr="00F86FA0" w:rsidRDefault="00F86FA0" w:rsidP="00F86FA0">
      <w:pPr>
        <w:ind w:left="360"/>
        <w:rPr>
          <w:rFonts w:eastAsia="Times New Roman" w:cs="Times New Roman"/>
          <w:sz w:val="20"/>
          <w:szCs w:val="24"/>
        </w:rPr>
      </w:pPr>
    </w:p>
    <w:p w:rsidR="00F86FA0" w:rsidRPr="00F86FA0" w:rsidRDefault="00F86FA0" w:rsidP="00F86FA0">
      <w:pPr>
        <w:rPr>
          <w:rFonts w:eastAsia="Times New Roman" w:cs="Times New Roman"/>
          <w:szCs w:val="24"/>
        </w:rPr>
      </w:pPr>
      <w:r w:rsidRPr="00F86FA0">
        <w:rPr>
          <w:rFonts w:eastAsia="Times New Roman" w:cs="Times New Roman"/>
          <w:szCs w:val="24"/>
        </w:rPr>
        <w:t>Egy ebédre jutó normatív támogatás számításának képlete:</w:t>
      </w:r>
    </w:p>
    <w:p w:rsidR="00F86FA0" w:rsidRPr="00F86FA0" w:rsidRDefault="00F86FA0" w:rsidP="00F86FA0">
      <w:pPr>
        <w:jc w:val="center"/>
        <w:rPr>
          <w:rFonts w:eastAsia="Times New Roman" w:cs="Times New Roman"/>
          <w:szCs w:val="24"/>
        </w:rPr>
      </w:pPr>
      <w:r w:rsidRPr="00F86FA0">
        <w:rPr>
          <w:rFonts w:eastAsia="Times New Roman" w:cs="Times New Roman"/>
          <w:szCs w:val="24"/>
        </w:rPr>
        <w:t>alapnormatíva / étkezési napok száma, azaz</w:t>
      </w:r>
    </w:p>
    <w:p w:rsidR="00F86FA0" w:rsidRPr="00F86FA0" w:rsidRDefault="00F86FA0" w:rsidP="00F86FA0">
      <w:pPr>
        <w:jc w:val="center"/>
        <w:rPr>
          <w:rFonts w:eastAsia="Times New Roman" w:cs="Times New Roman"/>
          <w:szCs w:val="24"/>
        </w:rPr>
      </w:pPr>
      <w:smartTag w:uri="urn:schemas-microsoft-com:office:smarttags" w:element="metricconverter">
        <w:smartTagPr>
          <w:attr w:name="ProductID" w:val="55.360 Ft"/>
        </w:smartTagPr>
        <w:r w:rsidRPr="00F86FA0">
          <w:rPr>
            <w:rFonts w:eastAsia="Times New Roman" w:cs="Times New Roman"/>
            <w:szCs w:val="24"/>
          </w:rPr>
          <w:t>55.360 Ft</w:t>
        </w:r>
      </w:smartTag>
      <w:r w:rsidRPr="00F86FA0">
        <w:rPr>
          <w:rFonts w:eastAsia="Times New Roman" w:cs="Times New Roman"/>
          <w:szCs w:val="24"/>
        </w:rPr>
        <w:t xml:space="preserve"> /252 nap = </w:t>
      </w:r>
      <w:smartTag w:uri="urn:schemas-microsoft-com:office:smarttags" w:element="metricconverter">
        <w:smartTagPr>
          <w:attr w:name="ProductID" w:val="220 Ft"/>
        </w:smartTagPr>
        <w:r w:rsidRPr="00F86FA0">
          <w:rPr>
            <w:rFonts w:eastAsia="Times New Roman" w:cs="Times New Roman"/>
            <w:szCs w:val="24"/>
          </w:rPr>
          <w:t>220 Ft</w:t>
        </w:r>
      </w:smartTag>
      <w:r w:rsidRPr="00F86FA0">
        <w:rPr>
          <w:rFonts w:eastAsia="Times New Roman" w:cs="Times New Roman"/>
          <w:szCs w:val="24"/>
        </w:rPr>
        <w:t xml:space="preserve"> (egy napra jutó normatíva)</w:t>
      </w:r>
    </w:p>
    <w:p w:rsidR="00F86FA0" w:rsidRPr="00F86FA0" w:rsidRDefault="00F86FA0" w:rsidP="00F86FA0">
      <w:pPr>
        <w:rPr>
          <w:rFonts w:eastAsia="Times New Roman" w:cs="Times New Roman"/>
          <w:sz w:val="20"/>
          <w:szCs w:val="24"/>
        </w:rPr>
      </w:pPr>
    </w:p>
    <w:p w:rsidR="00F86FA0" w:rsidRPr="00F86FA0" w:rsidRDefault="00F86FA0" w:rsidP="00F86FA0">
      <w:pPr>
        <w:rPr>
          <w:rFonts w:eastAsia="Times New Roman" w:cs="Times New Roman"/>
          <w:szCs w:val="24"/>
        </w:rPr>
      </w:pPr>
      <w:r w:rsidRPr="00F86FA0">
        <w:rPr>
          <w:rFonts w:eastAsia="Times New Roman" w:cs="Times New Roman"/>
          <w:szCs w:val="24"/>
        </w:rPr>
        <w:t>Az intézményi térítési díjat a szolgáltatás önköltsége és a szolgáltatáshoz biztosított normatív állami hozzájárulás különbözeteként kell megállapítani.</w:t>
      </w:r>
    </w:p>
    <w:p w:rsidR="00F86FA0" w:rsidRPr="00F86FA0" w:rsidRDefault="00F86FA0" w:rsidP="00F86FA0">
      <w:pPr>
        <w:rPr>
          <w:rFonts w:eastAsia="Times New Roman" w:cs="Times New Roman"/>
          <w:sz w:val="22"/>
          <w:szCs w:val="24"/>
        </w:rPr>
      </w:pPr>
    </w:p>
    <w:p w:rsidR="00F86FA0" w:rsidRPr="00F86FA0" w:rsidRDefault="00F86FA0" w:rsidP="00F86FA0">
      <w:pPr>
        <w:rPr>
          <w:rFonts w:eastAsia="Times New Roman" w:cs="Times New Roman"/>
          <w:szCs w:val="24"/>
        </w:rPr>
      </w:pPr>
      <w:r w:rsidRPr="00F86FA0">
        <w:rPr>
          <w:rFonts w:eastAsia="Times New Roman" w:cs="Times New Roman"/>
          <w:szCs w:val="24"/>
        </w:rPr>
        <w:t>Az intézményi térítési díj számításának képlete:</w:t>
      </w:r>
    </w:p>
    <w:p w:rsidR="00F86FA0" w:rsidRPr="00F86FA0" w:rsidRDefault="00F86FA0" w:rsidP="00F86FA0">
      <w:pPr>
        <w:jc w:val="center"/>
        <w:rPr>
          <w:rFonts w:eastAsia="Times New Roman" w:cs="Times New Roman"/>
          <w:szCs w:val="24"/>
        </w:rPr>
      </w:pPr>
      <w:proofErr w:type="gramStart"/>
      <w:r w:rsidRPr="00F86FA0">
        <w:rPr>
          <w:rFonts w:eastAsia="Times New Roman" w:cs="Times New Roman"/>
          <w:szCs w:val="24"/>
        </w:rPr>
        <w:t>szolgáltatási</w:t>
      </w:r>
      <w:proofErr w:type="gramEnd"/>
      <w:r w:rsidRPr="00F86FA0">
        <w:rPr>
          <w:rFonts w:eastAsia="Times New Roman" w:cs="Times New Roman"/>
          <w:szCs w:val="24"/>
        </w:rPr>
        <w:t xml:space="preserve"> önköltség – alapnormatíva, azaz</w:t>
      </w:r>
    </w:p>
    <w:p w:rsidR="00F86FA0" w:rsidRPr="00F86FA0" w:rsidRDefault="00F86FA0" w:rsidP="00F86FA0">
      <w:pPr>
        <w:jc w:val="center"/>
        <w:rPr>
          <w:rFonts w:eastAsia="Times New Roman" w:cs="Times New Roman"/>
          <w:szCs w:val="24"/>
        </w:rPr>
      </w:pPr>
      <w:r w:rsidRPr="00F86FA0">
        <w:rPr>
          <w:rFonts w:eastAsia="Times New Roman" w:cs="Times New Roman"/>
          <w:szCs w:val="24"/>
        </w:rPr>
        <w:t xml:space="preserve">653 Ft (szolgáltatási önköltség) – 220 Ft (normatíva) = 433 </w:t>
      </w:r>
      <w:proofErr w:type="gramStart"/>
      <w:r w:rsidRPr="00F86FA0">
        <w:rPr>
          <w:rFonts w:eastAsia="Times New Roman" w:cs="Times New Roman"/>
          <w:szCs w:val="24"/>
        </w:rPr>
        <w:t xml:space="preserve">Ft  </w:t>
      </w:r>
      <w:r w:rsidRPr="00F86FA0">
        <w:rPr>
          <w:rFonts w:eastAsia="Calibri" w:cs="Calibri"/>
          <w:szCs w:val="24"/>
        </w:rPr>
        <w:t>≈</w:t>
      </w:r>
      <w:r w:rsidRPr="00F86FA0">
        <w:rPr>
          <w:rFonts w:eastAsia="Times New Roman" w:cs="Times New Roman"/>
          <w:szCs w:val="24"/>
        </w:rPr>
        <w:t xml:space="preserve"> 435</w:t>
      </w:r>
      <w:proofErr w:type="gramEnd"/>
      <w:r w:rsidRPr="00F86FA0">
        <w:rPr>
          <w:rFonts w:eastAsia="Times New Roman" w:cs="Times New Roman"/>
          <w:szCs w:val="24"/>
        </w:rPr>
        <w:t xml:space="preserve"> Ft (térítési díj)</w:t>
      </w:r>
    </w:p>
    <w:p w:rsidR="00F86FA0" w:rsidRPr="00F86FA0" w:rsidRDefault="00F86FA0" w:rsidP="00F86FA0">
      <w:pPr>
        <w:rPr>
          <w:rFonts w:eastAsia="Times New Roman" w:cs="Times New Roman"/>
          <w:b/>
          <w:sz w:val="28"/>
          <w:szCs w:val="24"/>
        </w:rPr>
      </w:pPr>
    </w:p>
    <w:p w:rsidR="00F86FA0" w:rsidRPr="00F86FA0" w:rsidRDefault="00F86FA0" w:rsidP="00F86FA0">
      <w:pPr>
        <w:rPr>
          <w:rFonts w:eastAsia="Times New Roman" w:cs="Times New Roman"/>
          <w:b/>
          <w:szCs w:val="24"/>
        </w:rPr>
      </w:pPr>
      <w:r w:rsidRPr="00F86FA0">
        <w:rPr>
          <w:rFonts w:eastAsia="Times New Roman" w:cs="Times New Roman"/>
          <w:b/>
          <w:szCs w:val="24"/>
        </w:rPr>
        <w:t>Személyi térítési díj</w:t>
      </w:r>
    </w:p>
    <w:p w:rsidR="00F86FA0" w:rsidRPr="00F86FA0" w:rsidRDefault="00F86FA0" w:rsidP="00F86FA0">
      <w:pPr>
        <w:rPr>
          <w:rFonts w:eastAsia="Times New Roman" w:cs="Times New Roman"/>
          <w:sz w:val="12"/>
          <w:szCs w:val="24"/>
        </w:rPr>
      </w:pPr>
    </w:p>
    <w:p w:rsidR="00F86FA0" w:rsidRPr="00F86FA0" w:rsidRDefault="00F86FA0" w:rsidP="00F86FA0">
      <w:pPr>
        <w:rPr>
          <w:rFonts w:eastAsia="Times New Roman" w:cs="Times New Roman"/>
          <w:szCs w:val="24"/>
        </w:rPr>
      </w:pPr>
      <w:r w:rsidRPr="00F86FA0">
        <w:rPr>
          <w:rFonts w:eastAsia="Times New Roman" w:cs="Times New Roman"/>
          <w:szCs w:val="24"/>
        </w:rPr>
        <w:t>A személyi térítési díj az intézményi térítési díj összegét, valamint a szolgáltatást igénybe vevő személyes havi jövedelmének 30 %-át nem haladhatja meg.</w:t>
      </w:r>
    </w:p>
    <w:p w:rsidR="00F86FA0" w:rsidRPr="00F86FA0" w:rsidRDefault="00F86FA0" w:rsidP="00F86FA0">
      <w:pPr>
        <w:rPr>
          <w:rFonts w:eastAsia="Times New Roman" w:cs="Times New Roman"/>
          <w:sz w:val="16"/>
          <w:szCs w:val="24"/>
        </w:rPr>
      </w:pPr>
    </w:p>
    <w:p w:rsidR="00F86FA0" w:rsidRPr="00F86FA0" w:rsidRDefault="00F86FA0" w:rsidP="00F86FA0">
      <w:pPr>
        <w:rPr>
          <w:rFonts w:eastAsia="Times New Roman" w:cs="Times New Roman"/>
          <w:szCs w:val="24"/>
        </w:rPr>
        <w:sectPr w:rsidR="00F86FA0" w:rsidRPr="00F86FA0" w:rsidSect="00F86FA0">
          <w:type w:val="continuous"/>
          <w:pgSz w:w="11906" w:h="16838"/>
          <w:pgMar w:top="1417" w:right="1417" w:bottom="1134" w:left="1417" w:header="708" w:footer="708" w:gutter="0"/>
          <w:cols w:space="708"/>
          <w:titlePg/>
          <w:docGrid w:linePitch="360"/>
        </w:sectPr>
      </w:pPr>
      <w:r w:rsidRPr="00F86FA0">
        <w:rPr>
          <w:rFonts w:eastAsia="Times New Roman" w:cs="Times New Roman"/>
          <w:szCs w:val="24"/>
        </w:rPr>
        <w:t>A havi személyi térítési díj a napi személyi térítési díj és az adott hónapban igénybe vett étkezési napok szorzata.</w:t>
      </w:r>
    </w:p>
    <w:p w:rsidR="00F86FA0" w:rsidRPr="00F86FA0" w:rsidRDefault="00F86FA0" w:rsidP="00F86FA0">
      <w:pPr>
        <w:rPr>
          <w:rFonts w:eastAsia="Calibri" w:cs="Calibri"/>
        </w:rPr>
      </w:pPr>
    </w:p>
    <w:p w:rsidR="00F86FA0" w:rsidRPr="00F86FA0" w:rsidRDefault="00F86FA0" w:rsidP="00F86FA0">
      <w:pPr>
        <w:jc w:val="both"/>
        <w:rPr>
          <w:rFonts w:eastAsia="Times New Roman" w:cs="Times New Roman"/>
          <w:szCs w:val="24"/>
          <w:lang w:eastAsia="hu-HU"/>
        </w:rPr>
      </w:pPr>
    </w:p>
    <w:p w:rsidR="00F86FA0" w:rsidRPr="00F86FA0" w:rsidRDefault="00F86FA0" w:rsidP="00F86FA0">
      <w:pPr>
        <w:jc w:val="both"/>
        <w:rPr>
          <w:rFonts w:eastAsia="Times New Roman" w:cs="Times New Roman"/>
          <w:szCs w:val="24"/>
          <w:lang w:eastAsia="hu-HU"/>
        </w:rPr>
      </w:pPr>
    </w:p>
    <w:p w:rsidR="00F86FA0" w:rsidRPr="00F86FA0" w:rsidRDefault="00F86FA0" w:rsidP="00F86FA0">
      <w:pPr>
        <w:jc w:val="both"/>
        <w:rPr>
          <w:rFonts w:eastAsia="Times New Roman" w:cs="Times New Roman"/>
          <w:szCs w:val="24"/>
          <w:lang w:eastAsia="hu-HU"/>
        </w:rPr>
      </w:pPr>
    </w:p>
    <w:p w:rsidR="00F86FA0" w:rsidRPr="00F86FA0" w:rsidRDefault="00F86FA0" w:rsidP="00F86FA0">
      <w:pPr>
        <w:jc w:val="both"/>
        <w:rPr>
          <w:rFonts w:eastAsia="Times New Roman" w:cs="Times New Roman"/>
          <w:szCs w:val="24"/>
          <w:lang w:eastAsia="hu-HU"/>
        </w:rPr>
      </w:pPr>
    </w:p>
    <w:p w:rsidR="00F86FA0" w:rsidRPr="00F86FA0" w:rsidRDefault="00F86FA0" w:rsidP="00F86FA0">
      <w:pPr>
        <w:jc w:val="both"/>
        <w:rPr>
          <w:rFonts w:eastAsia="Times New Roman" w:cs="Times New Roman"/>
          <w:szCs w:val="24"/>
          <w:lang w:eastAsia="hu-HU"/>
        </w:rPr>
      </w:pPr>
    </w:p>
    <w:p w:rsidR="00224A2E" w:rsidRDefault="00224A2E"/>
    <w:sectPr w:rsidR="00224A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62D" w:rsidRDefault="0050662D" w:rsidP="00F86FA0">
      <w:r>
        <w:separator/>
      </w:r>
    </w:p>
  </w:endnote>
  <w:endnote w:type="continuationSeparator" w:id="0">
    <w:p w:rsidR="0050662D" w:rsidRDefault="0050662D" w:rsidP="00F86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FA0" w:rsidRDefault="00F86FA0" w:rsidP="00B11064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86FA0" w:rsidRDefault="00F86FA0" w:rsidP="00B11064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FA0" w:rsidRDefault="00F86FA0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F86FA0" w:rsidRDefault="00F86FA0" w:rsidP="00B11064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62D" w:rsidRDefault="0050662D" w:rsidP="00F86FA0">
      <w:r>
        <w:separator/>
      </w:r>
    </w:p>
  </w:footnote>
  <w:footnote w:type="continuationSeparator" w:id="0">
    <w:p w:rsidR="0050662D" w:rsidRDefault="0050662D" w:rsidP="00F86FA0">
      <w:r>
        <w:continuationSeparator/>
      </w:r>
    </w:p>
  </w:footnote>
  <w:footnote w:id="1">
    <w:p w:rsidR="00F86FA0" w:rsidRPr="00245D23" w:rsidRDefault="00F86FA0" w:rsidP="00F86FA0">
      <w:pPr>
        <w:pStyle w:val="Lbjegyzetszveg"/>
        <w:rPr>
          <w:rFonts w:ascii="Times New Roman" w:hAnsi="Times New Roman"/>
        </w:rPr>
      </w:pPr>
      <w:r w:rsidRPr="00245D23">
        <w:rPr>
          <w:rStyle w:val="Lbjegyzet-hivatkozs"/>
          <w:rFonts w:ascii="Times New Roman" w:hAnsi="Times New Roman"/>
        </w:rPr>
        <w:footnoteRef/>
      </w:r>
      <w:r w:rsidRPr="00245D23">
        <w:rPr>
          <w:rFonts w:ascii="Times New Roman" w:hAnsi="Times New Roman"/>
        </w:rPr>
        <w:t xml:space="preserve"> A 3/2016. (III.31.) önkormányzati rendelet 2. §-ának megfelelően megállapított szöveg.</w:t>
      </w:r>
    </w:p>
    <w:p w:rsidR="00F86FA0" w:rsidRPr="00245D23" w:rsidRDefault="00F86FA0" w:rsidP="00F86FA0">
      <w:pPr>
        <w:pStyle w:val="Lbjegyzetszveg"/>
        <w:rPr>
          <w:rFonts w:ascii="Times New Roman" w:hAnsi="Times New Roman"/>
        </w:rPr>
      </w:pPr>
      <w:r w:rsidRPr="00245D23">
        <w:rPr>
          <w:rFonts w:ascii="Times New Roman" w:hAnsi="Times New Roman"/>
        </w:rPr>
        <w:t>Hatályos: 2016. május 01. napjától.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35D92"/>
    <w:multiLevelType w:val="hybridMultilevel"/>
    <w:tmpl w:val="8D12924E"/>
    <w:lvl w:ilvl="0" w:tplc="949C9C4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4535C"/>
    <w:multiLevelType w:val="hybridMultilevel"/>
    <w:tmpl w:val="D4960740"/>
    <w:lvl w:ilvl="0" w:tplc="1834DAC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A0"/>
    <w:rsid w:val="00224A2E"/>
    <w:rsid w:val="00283063"/>
    <w:rsid w:val="00347A9D"/>
    <w:rsid w:val="0050662D"/>
    <w:rsid w:val="005C5533"/>
    <w:rsid w:val="0062680D"/>
    <w:rsid w:val="00741942"/>
    <w:rsid w:val="00850914"/>
    <w:rsid w:val="00F8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F2F1165"/>
  <w15:chartTrackingRefBased/>
  <w15:docId w15:val="{B956A1DB-1957-48DC-833E-C66414BC8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F86FA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86FA0"/>
  </w:style>
  <w:style w:type="character" w:styleId="Oldalszm">
    <w:name w:val="page number"/>
    <w:basedOn w:val="Bekezdsalapbettpusa"/>
    <w:rsid w:val="00F86FA0"/>
  </w:style>
  <w:style w:type="paragraph" w:styleId="Lbjegyzetszveg">
    <w:name w:val="footnote text"/>
    <w:basedOn w:val="Norml"/>
    <w:link w:val="LbjegyzetszvegChar"/>
    <w:rsid w:val="00F86FA0"/>
    <w:rPr>
      <w:rFonts w:ascii="Calibri" w:eastAsia="Times New Roman" w:hAnsi="Calibri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F86FA0"/>
    <w:rPr>
      <w:rFonts w:ascii="Calibri" w:eastAsia="Times New Roman" w:hAnsi="Calibri" w:cs="Times New Roman"/>
      <w:sz w:val="20"/>
      <w:szCs w:val="20"/>
    </w:rPr>
  </w:style>
  <w:style w:type="character" w:styleId="Lbjegyzet-hivatkozs">
    <w:name w:val="footnote reference"/>
    <w:rsid w:val="00F86FA0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F86FA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86F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2016-04-04T21:03:00Z</dcterms:created>
  <dcterms:modified xsi:type="dcterms:W3CDTF">2016-04-04T21:04:00Z</dcterms:modified>
</cp:coreProperties>
</file>