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25F" w:rsidRDefault="002D425F" w:rsidP="002D425F">
      <w:pPr>
        <w:jc w:val="center"/>
        <w:rPr>
          <w:b/>
          <w:i/>
          <w:sz w:val="24"/>
          <w:szCs w:val="24"/>
        </w:rPr>
      </w:pPr>
      <w:r>
        <w:rPr>
          <w:b/>
          <w:i/>
          <w:sz w:val="24"/>
          <w:szCs w:val="24"/>
        </w:rPr>
        <w:t>ÁLTALÁNOS INDOKOLÁS</w:t>
      </w:r>
      <w:bookmarkStart w:id="0" w:name="_GoBack"/>
      <w:bookmarkEnd w:id="0"/>
    </w:p>
    <w:p w:rsidR="002D425F" w:rsidRDefault="002D425F" w:rsidP="004458C7">
      <w:pPr>
        <w:jc w:val="both"/>
        <w:rPr>
          <w:b/>
          <w:i/>
          <w:sz w:val="24"/>
          <w:szCs w:val="24"/>
        </w:rPr>
      </w:pPr>
    </w:p>
    <w:p w:rsidR="004458C7" w:rsidRDefault="004458C7" w:rsidP="004458C7">
      <w:pPr>
        <w:jc w:val="both"/>
        <w:rPr>
          <w:b/>
          <w:i/>
          <w:sz w:val="24"/>
          <w:szCs w:val="24"/>
        </w:rPr>
      </w:pPr>
      <w:r>
        <w:rPr>
          <w:b/>
          <w:i/>
          <w:sz w:val="24"/>
          <w:szCs w:val="24"/>
        </w:rPr>
        <w:t>A Magyarország 2020. évi költségvetéséről szóló 2019. évi LXXI törvény 58. § (6) bekezdése értelmében a helyi önkormányzat képviselő- testülete rendeletben a 2020.évben</w:t>
      </w:r>
    </w:p>
    <w:p w:rsidR="004458C7" w:rsidRPr="008E79CF" w:rsidRDefault="004458C7" w:rsidP="004458C7">
      <w:pPr>
        <w:jc w:val="both"/>
        <w:rPr>
          <w:b/>
          <w:i/>
          <w:sz w:val="24"/>
          <w:szCs w:val="24"/>
        </w:rPr>
      </w:pPr>
      <w:r>
        <w:rPr>
          <w:b/>
          <w:i/>
          <w:sz w:val="24"/>
          <w:szCs w:val="24"/>
        </w:rPr>
        <w:t xml:space="preserve">az önkormányzat saját forrásai terhére – a képviselő-testület hivatalánál foglalkoztatott köztisztviselők vonatkozásában a közszolgálat tisztviselőkről szóló 2011. CXCIX. törvényben foglaltaktól eltérően magasabb összegben állapíthatja meg az illetményalapot. </w:t>
      </w:r>
    </w:p>
    <w:p w:rsidR="004458C7" w:rsidRDefault="004458C7" w:rsidP="004458C7">
      <w:pPr>
        <w:jc w:val="both"/>
      </w:pPr>
    </w:p>
    <w:p w:rsidR="004458C7" w:rsidRDefault="004458C7" w:rsidP="004458C7">
      <w:pPr>
        <w:jc w:val="both"/>
        <w:rPr>
          <w:sz w:val="24"/>
          <w:szCs w:val="24"/>
        </w:rPr>
      </w:pPr>
      <w:r>
        <w:rPr>
          <w:b/>
          <w:i/>
          <w:sz w:val="24"/>
          <w:szCs w:val="24"/>
        </w:rPr>
        <w:t>A magasabb illetményalap alap szerint megállapított havi illetmény nem haladhatja meg a Központi Statisztikai Hivatal által hivatalosan közzétett, a tárgyévet megelőző évre vonatkozó nemzetgazdasági havi átlagos bruttó kereset tízszeresét</w:t>
      </w:r>
      <w:r>
        <w:rPr>
          <w:sz w:val="24"/>
          <w:szCs w:val="24"/>
        </w:rPr>
        <w:t>.</w:t>
      </w:r>
    </w:p>
    <w:p w:rsidR="004458C7" w:rsidRDefault="004458C7" w:rsidP="004458C7">
      <w:pPr>
        <w:jc w:val="both"/>
        <w:rPr>
          <w:sz w:val="24"/>
          <w:szCs w:val="24"/>
        </w:rPr>
      </w:pPr>
    </w:p>
    <w:p w:rsidR="004458C7" w:rsidRPr="00752BF4" w:rsidRDefault="004458C7" w:rsidP="004458C7">
      <w:pPr>
        <w:jc w:val="both"/>
        <w:rPr>
          <w:b/>
          <w:color w:val="000000"/>
          <w:sz w:val="24"/>
          <w:szCs w:val="24"/>
        </w:rPr>
      </w:pPr>
      <w:r w:rsidRPr="00A87AB8">
        <w:rPr>
          <w:bCs/>
          <w:color w:val="000000"/>
          <w:sz w:val="24"/>
          <w:szCs w:val="24"/>
        </w:rPr>
        <w:t>A</w:t>
      </w:r>
      <w:r w:rsidRPr="00752BF4">
        <w:rPr>
          <w:b/>
          <w:color w:val="000000"/>
          <w:sz w:val="24"/>
          <w:szCs w:val="24"/>
        </w:rPr>
        <w:t xml:space="preserve"> </w:t>
      </w:r>
      <w:r w:rsidRPr="00752BF4">
        <w:rPr>
          <w:color w:val="000000"/>
          <w:sz w:val="24"/>
          <w:szCs w:val="24"/>
        </w:rPr>
        <w:t xml:space="preserve">2019.évi költségvetés végrehajtásához kapcsolódóan országosan </w:t>
      </w:r>
      <w:r w:rsidRPr="00752BF4">
        <w:rPr>
          <w:b/>
          <w:color w:val="000000"/>
          <w:sz w:val="24"/>
          <w:szCs w:val="24"/>
        </w:rPr>
        <w:t xml:space="preserve">11.000,0 M </w:t>
      </w:r>
      <w:r>
        <w:rPr>
          <w:b/>
          <w:color w:val="000000"/>
          <w:sz w:val="24"/>
          <w:szCs w:val="24"/>
        </w:rPr>
        <w:t>F</w:t>
      </w:r>
      <w:r w:rsidRPr="00752BF4">
        <w:rPr>
          <w:b/>
          <w:color w:val="000000"/>
          <w:sz w:val="24"/>
          <w:szCs w:val="24"/>
        </w:rPr>
        <w:t>t</w:t>
      </w:r>
      <w:r w:rsidRPr="00752BF4">
        <w:rPr>
          <w:color w:val="000000"/>
          <w:sz w:val="24"/>
          <w:szCs w:val="24"/>
        </w:rPr>
        <w:t xml:space="preserve"> keret összeg </w:t>
      </w:r>
      <w:proofErr w:type="gramStart"/>
      <w:r w:rsidRPr="00752BF4">
        <w:rPr>
          <w:color w:val="000000"/>
          <w:sz w:val="24"/>
          <w:szCs w:val="24"/>
        </w:rPr>
        <w:t>állt  rendelkezésre</w:t>
      </w:r>
      <w:proofErr w:type="gramEnd"/>
      <w:r w:rsidRPr="00752BF4">
        <w:rPr>
          <w:color w:val="000000"/>
          <w:sz w:val="24"/>
          <w:szCs w:val="24"/>
        </w:rPr>
        <w:t xml:space="preserve"> a költségvetési törvény </w:t>
      </w:r>
      <w:r w:rsidRPr="00752BF4">
        <w:rPr>
          <w:b/>
          <w:color w:val="000000"/>
          <w:sz w:val="24"/>
          <w:szCs w:val="24"/>
        </w:rPr>
        <w:t>( a továbbiakban: Kvtv.)</w:t>
      </w:r>
      <w:r w:rsidRPr="00752BF4">
        <w:rPr>
          <w:color w:val="000000"/>
          <w:sz w:val="24"/>
          <w:szCs w:val="24"/>
        </w:rPr>
        <w:t xml:space="preserve"> 3. melléklet 1.12. pontja szerinti </w:t>
      </w:r>
      <w:r w:rsidRPr="00752BF4">
        <w:rPr>
          <w:b/>
          <w:i/>
          <w:color w:val="000000"/>
          <w:sz w:val="24"/>
          <w:szCs w:val="24"/>
        </w:rPr>
        <w:t>„Kiegészítő bérrendezési alap”</w:t>
      </w:r>
      <w:r w:rsidRPr="00752BF4">
        <w:rPr>
          <w:color w:val="000000"/>
          <w:sz w:val="24"/>
          <w:szCs w:val="24"/>
        </w:rPr>
        <w:t xml:space="preserve">  elnevezésű pénzügyi pályázati alap jogcímén.  A Pályázatot a 38.000 </w:t>
      </w:r>
      <w:r>
        <w:rPr>
          <w:color w:val="000000"/>
          <w:sz w:val="24"/>
          <w:szCs w:val="24"/>
        </w:rPr>
        <w:t>Ft</w:t>
      </w:r>
      <w:r w:rsidRPr="00752BF4">
        <w:rPr>
          <w:color w:val="000000"/>
          <w:sz w:val="24"/>
          <w:szCs w:val="24"/>
        </w:rPr>
        <w:t xml:space="preserve"> egy főre jutó adóerő képességet meg nem haladó, önkormányzati hivatalt fenntartó települési önkormányzat nyújthatták be, ezért azt Lesenceistvánd Község, - ami egyben a székhelytelepülés is - nyújthatta be. A támogatás a Kvtv. 2. melléklet I.1. a) pontja szerint </w:t>
      </w:r>
      <w:r w:rsidRPr="00752BF4">
        <w:rPr>
          <w:b/>
          <w:color w:val="000000"/>
          <w:sz w:val="24"/>
          <w:szCs w:val="24"/>
        </w:rPr>
        <w:t>elismert hivatali létszám (esetünkben 8,1 fő) után lett finanszírozva, amely összegnek az 50%-át nyertük meg, 3.</w:t>
      </w:r>
      <w:r>
        <w:rPr>
          <w:b/>
          <w:color w:val="000000"/>
          <w:sz w:val="24"/>
          <w:szCs w:val="24"/>
        </w:rPr>
        <w:t>240</w:t>
      </w:r>
      <w:r w:rsidRPr="00752BF4">
        <w:rPr>
          <w:b/>
          <w:color w:val="000000"/>
          <w:sz w:val="24"/>
          <w:szCs w:val="24"/>
        </w:rPr>
        <w:t xml:space="preserve">.000 </w:t>
      </w:r>
      <w:r>
        <w:rPr>
          <w:b/>
          <w:color w:val="000000"/>
          <w:sz w:val="24"/>
          <w:szCs w:val="24"/>
        </w:rPr>
        <w:t>Ft</w:t>
      </w:r>
      <w:r w:rsidRPr="00752BF4">
        <w:rPr>
          <w:b/>
          <w:color w:val="000000"/>
          <w:sz w:val="24"/>
          <w:szCs w:val="24"/>
        </w:rPr>
        <w:t xml:space="preserve"> összegben.</w:t>
      </w:r>
    </w:p>
    <w:p w:rsidR="004458C7" w:rsidRPr="00752BF4" w:rsidRDefault="004458C7" w:rsidP="004458C7">
      <w:pPr>
        <w:jc w:val="both"/>
        <w:rPr>
          <w:b/>
          <w:color w:val="000000"/>
          <w:sz w:val="24"/>
          <w:szCs w:val="24"/>
        </w:rPr>
      </w:pPr>
    </w:p>
    <w:p w:rsidR="004458C7" w:rsidRPr="00752BF4" w:rsidRDefault="004458C7" w:rsidP="004458C7">
      <w:pPr>
        <w:jc w:val="both"/>
        <w:rPr>
          <w:b/>
          <w:color w:val="000000"/>
          <w:sz w:val="24"/>
          <w:szCs w:val="24"/>
        </w:rPr>
      </w:pPr>
      <w:r w:rsidRPr="00752BF4">
        <w:rPr>
          <w:b/>
          <w:color w:val="000000"/>
          <w:sz w:val="24"/>
          <w:szCs w:val="24"/>
        </w:rPr>
        <w:t>Az ideiévben évben ez a pályázati lehetőség megszűnt, azonban az elismert hivatali létszám (8,1) fő) eddigi 4.5</w:t>
      </w:r>
      <w:r>
        <w:rPr>
          <w:b/>
          <w:color w:val="000000"/>
          <w:sz w:val="24"/>
          <w:szCs w:val="24"/>
        </w:rPr>
        <w:t>8</w:t>
      </w:r>
      <w:r w:rsidRPr="00752BF4">
        <w:rPr>
          <w:b/>
          <w:color w:val="000000"/>
          <w:sz w:val="24"/>
          <w:szCs w:val="24"/>
        </w:rPr>
        <w:t xml:space="preserve">0.000 </w:t>
      </w:r>
      <w:r>
        <w:rPr>
          <w:b/>
          <w:color w:val="000000"/>
          <w:sz w:val="24"/>
          <w:szCs w:val="24"/>
        </w:rPr>
        <w:t>Ft</w:t>
      </w:r>
      <w:r w:rsidRPr="00752BF4">
        <w:rPr>
          <w:b/>
          <w:color w:val="000000"/>
          <w:sz w:val="24"/>
          <w:szCs w:val="24"/>
        </w:rPr>
        <w:t>/fő támogatási összegét 5.4</w:t>
      </w:r>
      <w:r>
        <w:rPr>
          <w:b/>
          <w:color w:val="000000"/>
          <w:sz w:val="24"/>
          <w:szCs w:val="24"/>
        </w:rPr>
        <w:t>5</w:t>
      </w:r>
      <w:r w:rsidRPr="00752BF4">
        <w:rPr>
          <w:b/>
          <w:color w:val="000000"/>
          <w:sz w:val="24"/>
          <w:szCs w:val="24"/>
        </w:rPr>
        <w:t xml:space="preserve">0.000 </w:t>
      </w:r>
      <w:r>
        <w:rPr>
          <w:b/>
          <w:color w:val="000000"/>
          <w:sz w:val="24"/>
          <w:szCs w:val="24"/>
        </w:rPr>
        <w:t>Ft</w:t>
      </w:r>
      <w:r w:rsidRPr="00752BF4">
        <w:rPr>
          <w:b/>
          <w:color w:val="000000"/>
          <w:sz w:val="24"/>
          <w:szCs w:val="24"/>
        </w:rPr>
        <w:t>/fő összegre emelte a 2020. évi költségvetési törvény.</w:t>
      </w:r>
    </w:p>
    <w:p w:rsidR="004458C7" w:rsidRPr="00752BF4" w:rsidRDefault="004458C7" w:rsidP="004458C7">
      <w:pPr>
        <w:jc w:val="both"/>
        <w:rPr>
          <w:b/>
          <w:color w:val="000000"/>
          <w:sz w:val="24"/>
          <w:szCs w:val="24"/>
        </w:rPr>
      </w:pPr>
    </w:p>
    <w:p w:rsidR="004458C7" w:rsidRDefault="004458C7" w:rsidP="004458C7">
      <w:pPr>
        <w:jc w:val="both"/>
        <w:rPr>
          <w:sz w:val="24"/>
          <w:szCs w:val="24"/>
        </w:rPr>
      </w:pPr>
      <w:r>
        <w:rPr>
          <w:sz w:val="24"/>
          <w:szCs w:val="24"/>
        </w:rPr>
        <w:t>Sajnálatos módon felerősödött az a jelenség, hogy a munkavállalók nagyobb része kifejezetten az illetmény összegét tekinti döntő szempontnak az elhelyezkedés során, és emiatt az önkormányzati hivatalok hátrányban vannak. Nyilvánvaló, hogy nem lehet reális cél a közeljövőben a versenyszféra területén dolgozó, szellemei tevékenységet végző illetményének, juttatásainak elérése, vagy akár viszonyítási alapként történő figyelembevétele. Azonban mindenképpen összehasonlításra alkalmas az állami tisztségviselők javadalmazásának az alapulvétele, ami sajnálatos módon jelentős különbségeket tartalmaz.</w:t>
      </w:r>
      <w:bookmarkStart w:id="1" w:name="_Hlk506371360"/>
      <w:r>
        <w:rPr>
          <w:sz w:val="24"/>
          <w:szCs w:val="24"/>
        </w:rPr>
        <w:t xml:space="preserve"> A központi szervek - különösen a pénzügyi területen – jelentős „vonzerőt” jelentenek a helyi hivatalok rovására. </w:t>
      </w:r>
    </w:p>
    <w:p w:rsidR="004458C7" w:rsidRDefault="004458C7" w:rsidP="004458C7">
      <w:pPr>
        <w:rPr>
          <w:sz w:val="24"/>
          <w:szCs w:val="24"/>
        </w:rPr>
      </w:pPr>
    </w:p>
    <w:bookmarkEnd w:id="1"/>
    <w:p w:rsidR="004458C7" w:rsidRDefault="004458C7" w:rsidP="004458C7">
      <w:pPr>
        <w:jc w:val="both"/>
        <w:rPr>
          <w:sz w:val="24"/>
          <w:szCs w:val="24"/>
        </w:rPr>
      </w:pPr>
      <w:r>
        <w:rPr>
          <w:sz w:val="24"/>
          <w:szCs w:val="24"/>
        </w:rPr>
        <w:t xml:space="preserve">Az állami szférában foglakoztatott tisztviselők illetmény rendszerét a </w:t>
      </w:r>
      <w:r>
        <w:rPr>
          <w:b/>
          <w:bCs/>
          <w:i/>
          <w:iCs/>
          <w:sz w:val="24"/>
          <w:szCs w:val="24"/>
        </w:rPr>
        <w:t>kormányzati igazgatásról szóló 2018. évi CXXV. törvény.</w:t>
      </w:r>
      <w:r>
        <w:rPr>
          <w:sz w:val="24"/>
          <w:szCs w:val="24"/>
        </w:rPr>
        <w:t xml:space="preserve"> E törvény hatálya a kormányzati igazgatási szerveknél foglalkoztatottak (minisztériumok, fővárosi és megyei kormányhivatalok állami tisztviselőinek és állami ügykezelőinek) állami szolgálati jogviszonyára terjed ki. Az önkormányzati szféra köztisztviselőinek </w:t>
      </w:r>
      <w:r>
        <w:rPr>
          <w:b/>
          <w:sz w:val="24"/>
          <w:szCs w:val="24"/>
        </w:rPr>
        <w:t xml:space="preserve">illetménye az alacsonyabb szintű állami tisztviselői illetménynek mindösszesen csak a 76%-a, a felső szintű illetmény határhoz viszonyítva pedig átlagban 150 %-kal kevesebb. </w:t>
      </w:r>
    </w:p>
    <w:p w:rsidR="004458C7" w:rsidRDefault="004458C7" w:rsidP="004458C7">
      <w:pPr>
        <w:jc w:val="both"/>
        <w:rPr>
          <w:sz w:val="24"/>
          <w:szCs w:val="24"/>
        </w:rPr>
      </w:pPr>
    </w:p>
    <w:p w:rsidR="004458C7" w:rsidRDefault="004458C7" w:rsidP="004458C7">
      <w:pPr>
        <w:jc w:val="both"/>
      </w:pPr>
      <w:r>
        <w:rPr>
          <w:sz w:val="24"/>
          <w:szCs w:val="24"/>
        </w:rPr>
        <w:t xml:space="preserve">A </w:t>
      </w:r>
      <w:proofErr w:type="spellStart"/>
      <w:r>
        <w:rPr>
          <w:sz w:val="24"/>
          <w:szCs w:val="24"/>
        </w:rPr>
        <w:t>Lesenceistvándi</w:t>
      </w:r>
      <w:proofErr w:type="spellEnd"/>
      <w:r>
        <w:rPr>
          <w:sz w:val="24"/>
          <w:szCs w:val="24"/>
        </w:rPr>
        <w:t xml:space="preserve"> Közös Önkormányzati Hivatal munkatársai közül valamennyien rendelkeznek a munkakörük betöltéséhez szükséges szakmai képesítéssel, közigazgatási alapvizsgával, a felsőfokú képesítéssel rendelkező munkatársak pedig közigazgatási szakvizsgával. A pénzügyi területen foglalkoztatott munkatársak egy fő kivételével valamennyien rendelkeznek </w:t>
      </w:r>
      <w:r>
        <w:rPr>
          <w:b/>
          <w:i/>
          <w:sz w:val="24"/>
          <w:szCs w:val="24"/>
        </w:rPr>
        <w:t>regisztrált mérlegképes könyvelői képesítéssel is</w:t>
      </w:r>
      <w:r>
        <w:rPr>
          <w:sz w:val="24"/>
          <w:szCs w:val="24"/>
        </w:rPr>
        <w:t>. Ezek a szakmai kompetenciák versenyképesek a versenyszféra munkalehetőségeivel is!</w:t>
      </w:r>
    </w:p>
    <w:p w:rsidR="004458C7" w:rsidRDefault="004458C7" w:rsidP="004458C7">
      <w:pPr>
        <w:jc w:val="both"/>
      </w:pPr>
    </w:p>
    <w:p w:rsidR="004458C7" w:rsidRDefault="004458C7" w:rsidP="004458C7">
      <w:pPr>
        <w:jc w:val="both"/>
        <w:rPr>
          <w:b/>
          <w:bCs/>
          <w:sz w:val="24"/>
          <w:szCs w:val="24"/>
        </w:rPr>
      </w:pPr>
      <w:r>
        <w:rPr>
          <w:b/>
          <w:bCs/>
          <w:i/>
          <w:iCs/>
          <w:sz w:val="24"/>
          <w:szCs w:val="24"/>
        </w:rPr>
        <w:lastRenderedPageBreak/>
        <w:t xml:space="preserve">A 2020. év március 1 napjától 2 fő pénzügyi munkatárs felvétele válik szükségessé, egyrészt nyugdíjazás, másrészt lemondás miatt. </w:t>
      </w:r>
      <w:r>
        <w:rPr>
          <w:b/>
          <w:bCs/>
          <w:sz w:val="24"/>
          <w:szCs w:val="24"/>
        </w:rPr>
        <w:t>Az álláshelyekre a pályázat kiírásra került, azonban nagyon bizonytalan, hogy a tervezett határidőre be tudjuk e tölteni az álláshelyeket?</w:t>
      </w:r>
      <w:r>
        <w:rPr>
          <w:b/>
          <w:bCs/>
          <w:i/>
          <w:iCs/>
          <w:sz w:val="24"/>
          <w:szCs w:val="24"/>
        </w:rPr>
        <w:t xml:space="preserve"> </w:t>
      </w:r>
    </w:p>
    <w:p w:rsidR="004458C7" w:rsidRDefault="004458C7" w:rsidP="004458C7">
      <w:pPr>
        <w:jc w:val="both"/>
        <w:rPr>
          <w:b/>
          <w:bCs/>
          <w:sz w:val="24"/>
          <w:szCs w:val="24"/>
        </w:rPr>
      </w:pPr>
    </w:p>
    <w:p w:rsidR="004458C7" w:rsidRDefault="004458C7" w:rsidP="004458C7">
      <w:pPr>
        <w:jc w:val="both"/>
        <w:rPr>
          <w:sz w:val="24"/>
          <w:szCs w:val="24"/>
        </w:rPr>
      </w:pPr>
      <w:r>
        <w:rPr>
          <w:sz w:val="24"/>
          <w:szCs w:val="24"/>
        </w:rPr>
        <w:t xml:space="preserve">A Képviselő-testületek a támogató hozzáállásuk eredményeként a 2019. december 31. napjáig terjedő időszakra 58.000 Ft összegben állapították meg az illetményalap mértékét. </w:t>
      </w:r>
    </w:p>
    <w:p w:rsidR="004458C7" w:rsidRDefault="004458C7" w:rsidP="004458C7">
      <w:pPr>
        <w:jc w:val="both"/>
        <w:rPr>
          <w:sz w:val="24"/>
          <w:szCs w:val="24"/>
        </w:rPr>
      </w:pPr>
    </w:p>
    <w:p w:rsidR="004458C7" w:rsidRDefault="004458C7" w:rsidP="004458C7">
      <w:pPr>
        <w:jc w:val="both"/>
        <w:rPr>
          <w:sz w:val="24"/>
          <w:szCs w:val="24"/>
        </w:rPr>
      </w:pPr>
      <w:r>
        <w:rPr>
          <w:sz w:val="24"/>
          <w:szCs w:val="24"/>
        </w:rPr>
        <w:t xml:space="preserve">A Hivatal alkalmazottainak megtartása érdekében javaslom, hogy a </w:t>
      </w:r>
      <w:proofErr w:type="spellStart"/>
      <w:r>
        <w:rPr>
          <w:sz w:val="24"/>
          <w:szCs w:val="24"/>
        </w:rPr>
        <w:t>Kttv</w:t>
      </w:r>
      <w:proofErr w:type="spellEnd"/>
      <w:r>
        <w:rPr>
          <w:sz w:val="24"/>
          <w:szCs w:val="24"/>
        </w:rPr>
        <w:t>-ben biztosított lehetőségek alapján a köztisztviselők illetményeinek rendezését 2020. évtől az alábbiak szerint:</w:t>
      </w:r>
    </w:p>
    <w:p w:rsidR="004458C7" w:rsidRDefault="004458C7" w:rsidP="004458C7">
      <w:pPr>
        <w:jc w:val="both"/>
        <w:rPr>
          <w:sz w:val="24"/>
          <w:szCs w:val="24"/>
        </w:rPr>
      </w:pPr>
    </w:p>
    <w:p w:rsidR="004458C7" w:rsidRDefault="004458C7" w:rsidP="004458C7">
      <w:pPr>
        <w:numPr>
          <w:ilvl w:val="0"/>
          <w:numId w:val="1"/>
        </w:numPr>
        <w:jc w:val="both"/>
        <w:rPr>
          <w:b/>
          <w:i/>
          <w:sz w:val="24"/>
          <w:szCs w:val="24"/>
        </w:rPr>
      </w:pPr>
      <w:r>
        <w:rPr>
          <w:sz w:val="24"/>
          <w:szCs w:val="24"/>
        </w:rPr>
        <w:t xml:space="preserve">az illetményalapot javasoljuk </w:t>
      </w:r>
      <w:r>
        <w:rPr>
          <w:b/>
          <w:bCs/>
          <w:sz w:val="24"/>
          <w:szCs w:val="24"/>
        </w:rPr>
        <w:t>63.</w:t>
      </w:r>
      <w:r>
        <w:rPr>
          <w:b/>
          <w:sz w:val="24"/>
          <w:szCs w:val="24"/>
        </w:rPr>
        <w:t xml:space="preserve">000 Ft </w:t>
      </w:r>
      <w:r>
        <w:rPr>
          <w:sz w:val="24"/>
          <w:szCs w:val="24"/>
        </w:rPr>
        <w:t xml:space="preserve">összegre módosítani </w:t>
      </w:r>
    </w:p>
    <w:p w:rsidR="004458C7" w:rsidRDefault="004458C7" w:rsidP="004458C7">
      <w:pPr>
        <w:ind w:left="720"/>
        <w:jc w:val="both"/>
        <w:rPr>
          <w:b/>
          <w:i/>
          <w:sz w:val="24"/>
          <w:szCs w:val="24"/>
        </w:rPr>
      </w:pPr>
    </w:p>
    <w:p w:rsidR="004458C7" w:rsidRDefault="004458C7" w:rsidP="004458C7">
      <w:pPr>
        <w:numPr>
          <w:ilvl w:val="0"/>
          <w:numId w:val="1"/>
        </w:numPr>
        <w:jc w:val="both"/>
        <w:rPr>
          <w:b/>
          <w:i/>
          <w:sz w:val="24"/>
          <w:szCs w:val="24"/>
        </w:rPr>
      </w:pPr>
      <w:r>
        <w:rPr>
          <w:sz w:val="24"/>
          <w:szCs w:val="24"/>
        </w:rPr>
        <w:t xml:space="preserve"> </w:t>
      </w:r>
      <w:r>
        <w:rPr>
          <w:b/>
          <w:i/>
          <w:sz w:val="24"/>
          <w:szCs w:val="24"/>
        </w:rPr>
        <w:t>az érettségi végzettségű kollégák esetében az illetményalap emelésen felül javaslom a 20% illetménykiegészítés</w:t>
      </w:r>
      <w:r>
        <w:rPr>
          <w:sz w:val="24"/>
          <w:szCs w:val="24"/>
        </w:rPr>
        <w:t xml:space="preserve"> megtartását is. Erre azért lenne szükség mivel az ő esetükben a 2020. január 1. napjától érvényes garantált bér (minimál bér) emelés is „benyelte” a köztisztviselői illetmény tábla szerinti besorolási lehetőségeket, mivel a besorolási fokozatok változatlanok maradtak. </w:t>
      </w:r>
      <w:r>
        <w:rPr>
          <w:b/>
          <w:i/>
          <w:sz w:val="24"/>
          <w:szCs w:val="24"/>
        </w:rPr>
        <w:t xml:space="preserve">Önmagában az illetmény alap emelés az érettségi végzettségű kollégák esetben érzékelhető illetménynövekedést a besorolási fokozatok alacsony volta miatt nem eredményezne, ezért az </w:t>
      </w:r>
      <w:proofErr w:type="gramStart"/>
      <w:r>
        <w:rPr>
          <w:b/>
          <w:i/>
          <w:sz w:val="24"/>
          <w:szCs w:val="24"/>
        </w:rPr>
        <w:t>illetmény kiegészítés</w:t>
      </w:r>
      <w:proofErr w:type="gramEnd"/>
      <w:r>
        <w:rPr>
          <w:b/>
          <w:i/>
          <w:sz w:val="24"/>
          <w:szCs w:val="24"/>
        </w:rPr>
        <w:t xml:space="preserve"> fenntartása az ő esetükben mindenképpen továbbra is indokolt.</w:t>
      </w:r>
    </w:p>
    <w:p w:rsidR="004458C7" w:rsidRDefault="004458C7" w:rsidP="004458C7">
      <w:pPr>
        <w:jc w:val="both"/>
        <w:rPr>
          <w:b/>
          <w:i/>
          <w:sz w:val="24"/>
          <w:szCs w:val="24"/>
        </w:rPr>
      </w:pPr>
    </w:p>
    <w:p w:rsidR="004458C7" w:rsidRDefault="004458C7" w:rsidP="004458C7">
      <w:pPr>
        <w:jc w:val="both"/>
        <w:rPr>
          <w:b/>
          <w:i/>
          <w:sz w:val="24"/>
          <w:szCs w:val="24"/>
        </w:rPr>
      </w:pPr>
      <w:r>
        <w:rPr>
          <w:sz w:val="24"/>
          <w:szCs w:val="24"/>
        </w:rPr>
        <w:t xml:space="preserve">Az illetményalap emelés és illetménykiegészítés hivatali átlagban </w:t>
      </w:r>
      <w:r w:rsidRPr="00752BF4">
        <w:rPr>
          <w:b/>
          <w:bCs/>
          <w:color w:val="000000"/>
          <w:sz w:val="24"/>
          <w:szCs w:val="24"/>
        </w:rPr>
        <w:t xml:space="preserve">8 </w:t>
      </w:r>
      <w:r w:rsidRPr="00752BF4">
        <w:rPr>
          <w:b/>
          <w:color w:val="000000"/>
          <w:sz w:val="24"/>
          <w:szCs w:val="24"/>
        </w:rPr>
        <w:t>% illetmény</w:t>
      </w:r>
      <w:r>
        <w:rPr>
          <w:color w:val="FF0066"/>
          <w:sz w:val="24"/>
          <w:szCs w:val="24"/>
        </w:rPr>
        <w:t xml:space="preserve"> </w:t>
      </w:r>
      <w:r>
        <w:rPr>
          <w:sz w:val="24"/>
          <w:szCs w:val="24"/>
        </w:rPr>
        <w:t xml:space="preserve">emelést jelent, és természetesen csak tárgyév végéig terjed ki a rendelet hatálya. Az illetmény alap emelés pénzügyi kihatásainak bemutatást a </w:t>
      </w:r>
      <w:r>
        <w:rPr>
          <w:b/>
          <w:i/>
          <w:sz w:val="24"/>
          <w:szCs w:val="24"/>
        </w:rPr>
        <w:t>Közös Hivatal költségvetési javaslata tartalmazza.</w:t>
      </w:r>
    </w:p>
    <w:p w:rsidR="004458C7" w:rsidRDefault="004458C7" w:rsidP="004458C7">
      <w:pPr>
        <w:tabs>
          <w:tab w:val="center" w:pos="7371"/>
        </w:tabs>
        <w:jc w:val="both"/>
        <w:rPr>
          <w:b/>
          <w:i/>
          <w:sz w:val="24"/>
          <w:szCs w:val="24"/>
        </w:rPr>
      </w:pPr>
    </w:p>
    <w:p w:rsidR="004458C7" w:rsidRDefault="004458C7" w:rsidP="004458C7">
      <w:pPr>
        <w:tabs>
          <w:tab w:val="center" w:pos="7371"/>
        </w:tabs>
        <w:jc w:val="both"/>
        <w:rPr>
          <w:sz w:val="24"/>
          <w:szCs w:val="24"/>
        </w:rPr>
      </w:pPr>
      <w:r>
        <w:rPr>
          <w:sz w:val="24"/>
          <w:szCs w:val="24"/>
        </w:rPr>
        <w:t>Az előadottak alapján kérem a Tisztelt Képviselő-testületeket, hogy a közös hivatal közszolgálati tisztviselőinek a 2020. évi illetmény alapjáról és illetmény kiegészítéséről szóló önkormányzati rendelet tervezetét megtárgyalni, és a rendeletet mindhárom Képviselő- testület külön – külön megalkotni szíveskedjenek.</w:t>
      </w:r>
    </w:p>
    <w:p w:rsidR="004458C7" w:rsidRDefault="004458C7" w:rsidP="004458C7">
      <w:pPr>
        <w:tabs>
          <w:tab w:val="center" w:pos="7371"/>
        </w:tabs>
        <w:jc w:val="both"/>
        <w:rPr>
          <w:sz w:val="24"/>
          <w:szCs w:val="24"/>
        </w:rPr>
      </w:pPr>
    </w:p>
    <w:p w:rsidR="004458C7" w:rsidRDefault="004458C7" w:rsidP="004458C7">
      <w:pPr>
        <w:tabs>
          <w:tab w:val="center" w:pos="7371"/>
        </w:tabs>
        <w:jc w:val="both"/>
        <w:rPr>
          <w:i/>
          <w:iCs/>
          <w:sz w:val="28"/>
          <w:szCs w:val="28"/>
        </w:rPr>
      </w:pPr>
    </w:p>
    <w:p w:rsidR="004458C7" w:rsidRDefault="004458C7" w:rsidP="004458C7">
      <w:pPr>
        <w:tabs>
          <w:tab w:val="center" w:pos="7371"/>
        </w:tabs>
        <w:jc w:val="both"/>
        <w:rPr>
          <w:b/>
          <w:i/>
          <w:iCs/>
          <w:sz w:val="24"/>
          <w:szCs w:val="24"/>
        </w:rPr>
      </w:pPr>
    </w:p>
    <w:p w:rsidR="004458C7" w:rsidRDefault="004458C7" w:rsidP="004458C7">
      <w:pPr>
        <w:tabs>
          <w:tab w:val="center" w:pos="7371"/>
        </w:tabs>
        <w:jc w:val="both"/>
        <w:rPr>
          <w:b/>
          <w:sz w:val="24"/>
          <w:szCs w:val="24"/>
        </w:rPr>
      </w:pPr>
      <w:r>
        <w:rPr>
          <w:b/>
          <w:sz w:val="24"/>
          <w:szCs w:val="24"/>
        </w:rPr>
        <w:t xml:space="preserve">                                                      Részletes indokolás</w:t>
      </w:r>
    </w:p>
    <w:p w:rsidR="004458C7" w:rsidRDefault="004458C7" w:rsidP="004458C7">
      <w:pPr>
        <w:tabs>
          <w:tab w:val="center" w:pos="7371"/>
        </w:tabs>
        <w:jc w:val="both"/>
        <w:rPr>
          <w:b/>
          <w:sz w:val="24"/>
          <w:szCs w:val="24"/>
        </w:rPr>
      </w:pPr>
    </w:p>
    <w:p w:rsidR="004458C7" w:rsidRDefault="004458C7" w:rsidP="004458C7">
      <w:pPr>
        <w:tabs>
          <w:tab w:val="center" w:pos="7371"/>
        </w:tabs>
        <w:jc w:val="both"/>
        <w:rPr>
          <w:b/>
          <w:sz w:val="24"/>
          <w:szCs w:val="24"/>
        </w:rPr>
      </w:pPr>
    </w:p>
    <w:p w:rsidR="004458C7" w:rsidRDefault="004458C7" w:rsidP="004458C7">
      <w:pPr>
        <w:tabs>
          <w:tab w:val="center" w:pos="7371"/>
        </w:tabs>
        <w:ind w:left="720"/>
        <w:jc w:val="both"/>
        <w:rPr>
          <w:sz w:val="24"/>
          <w:szCs w:val="24"/>
        </w:rPr>
      </w:pPr>
      <w:r>
        <w:rPr>
          <w:b/>
          <w:sz w:val="24"/>
          <w:szCs w:val="24"/>
        </w:rPr>
        <w:t>1.§</w:t>
      </w:r>
      <w:r>
        <w:rPr>
          <w:sz w:val="24"/>
          <w:szCs w:val="24"/>
        </w:rPr>
        <w:t xml:space="preserve">   ezen § a 2020. január 1. napjától javasolt illetményalapot tartalmazza </w:t>
      </w:r>
    </w:p>
    <w:p w:rsidR="004458C7" w:rsidRDefault="004458C7" w:rsidP="004458C7">
      <w:pPr>
        <w:tabs>
          <w:tab w:val="center" w:pos="7371"/>
        </w:tabs>
        <w:ind w:left="720"/>
        <w:jc w:val="both"/>
        <w:rPr>
          <w:sz w:val="24"/>
          <w:szCs w:val="24"/>
        </w:rPr>
      </w:pPr>
    </w:p>
    <w:p w:rsidR="004458C7" w:rsidRDefault="004458C7" w:rsidP="004458C7">
      <w:pPr>
        <w:tabs>
          <w:tab w:val="center" w:pos="7371"/>
        </w:tabs>
        <w:ind w:left="720"/>
        <w:jc w:val="both"/>
        <w:rPr>
          <w:sz w:val="24"/>
          <w:szCs w:val="24"/>
        </w:rPr>
      </w:pPr>
      <w:r>
        <w:rPr>
          <w:b/>
          <w:sz w:val="24"/>
          <w:szCs w:val="24"/>
        </w:rPr>
        <w:t>2.§</w:t>
      </w:r>
      <w:r>
        <w:rPr>
          <w:sz w:val="24"/>
          <w:szCs w:val="24"/>
        </w:rPr>
        <w:t xml:space="preserve"> az érettségi végzettségű köztisztviselők illetmény kiegészítését tartalmazza</w:t>
      </w:r>
    </w:p>
    <w:p w:rsidR="004458C7" w:rsidRDefault="004458C7" w:rsidP="004458C7">
      <w:pPr>
        <w:tabs>
          <w:tab w:val="center" w:pos="7371"/>
        </w:tabs>
        <w:ind w:left="720"/>
        <w:jc w:val="both"/>
        <w:rPr>
          <w:sz w:val="24"/>
          <w:szCs w:val="24"/>
        </w:rPr>
      </w:pPr>
    </w:p>
    <w:p w:rsidR="004458C7" w:rsidRDefault="004458C7" w:rsidP="004458C7">
      <w:pPr>
        <w:tabs>
          <w:tab w:val="center" w:pos="7371"/>
        </w:tabs>
        <w:ind w:left="720"/>
        <w:jc w:val="both"/>
      </w:pPr>
      <w:r>
        <w:rPr>
          <w:b/>
          <w:sz w:val="24"/>
          <w:szCs w:val="24"/>
        </w:rPr>
        <w:t>3.§</w:t>
      </w:r>
      <w:r>
        <w:rPr>
          <w:sz w:val="24"/>
          <w:szCs w:val="24"/>
        </w:rPr>
        <w:t xml:space="preserve"> hatályba lépés és a hatályvesztés időpontjai tartalmazza</w:t>
      </w:r>
    </w:p>
    <w:p w:rsidR="004458C7" w:rsidRDefault="004458C7" w:rsidP="004458C7">
      <w:pPr>
        <w:tabs>
          <w:tab w:val="center" w:pos="7371"/>
        </w:tabs>
        <w:ind w:left="720"/>
        <w:jc w:val="both"/>
      </w:pPr>
    </w:p>
    <w:p w:rsidR="004458C7" w:rsidRDefault="004458C7" w:rsidP="004458C7">
      <w:pPr>
        <w:tabs>
          <w:tab w:val="center" w:pos="7371"/>
        </w:tabs>
        <w:ind w:left="720"/>
        <w:jc w:val="both"/>
      </w:pPr>
    </w:p>
    <w:p w:rsidR="004458C7" w:rsidRDefault="004458C7" w:rsidP="004458C7">
      <w:r>
        <w:br w:type="page"/>
      </w:r>
    </w:p>
    <w:sectPr w:rsidR="00445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b w:val="0"/>
        <w:i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C7"/>
    <w:rsid w:val="002D425F"/>
    <w:rsid w:val="004458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431F"/>
  <w15:chartTrackingRefBased/>
  <w15:docId w15:val="{06E3ED94-A3D0-4688-A3B4-DC46B861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458C7"/>
    <w:pPr>
      <w:suppressAutoHyphens/>
      <w:spacing w:after="0" w:line="240" w:lineRule="auto"/>
    </w:pPr>
    <w:rPr>
      <w:rFonts w:ascii="Times New Roman" w:eastAsia="Times New Roman" w:hAnsi="Times New Roman" w:cs="Times New Roman"/>
      <w:sz w:val="20"/>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708</Words>
  <Characters>4891</Characters>
  <Application>Microsoft Office Word</Application>
  <DocSecurity>0</DocSecurity>
  <Lines>40</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dc:creator>
  <cp:keywords/>
  <dc:description/>
  <cp:lastModifiedBy>titkarsag</cp:lastModifiedBy>
  <cp:revision>2</cp:revision>
  <dcterms:created xsi:type="dcterms:W3CDTF">2020-02-03T11:19:00Z</dcterms:created>
  <dcterms:modified xsi:type="dcterms:W3CDTF">2020-02-03T11:24:00Z</dcterms:modified>
</cp:coreProperties>
</file>