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94" w:rsidRPr="00AE7E94" w:rsidRDefault="00AE7E94" w:rsidP="00AE7E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E7E94" w:rsidRPr="00AE7E94" w:rsidTr="00AE7E94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tervezett bevételei címenként, kiemelt előirányzatonként</w:t>
            </w:r>
          </w:p>
        </w:tc>
      </w:tr>
      <w:tr w:rsidR="00AE7E94" w:rsidRPr="00AE7E94" w:rsidTr="00AE7E94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32 058 333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2 368 768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18 783 868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18 983 868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67 664 254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70 950 969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67 664 254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70 950 969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147 704 823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147 704 823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213 431 948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218 655 792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E7E94" w:rsidRPr="00AE7E94" w:rsidTr="00AE7E94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1a)  melléklet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2017. évi tervezett bevételei címenként, kiemelt előirányzatonként</w:t>
            </w:r>
          </w:p>
        </w:tc>
      </w:tr>
      <w:tr w:rsidR="00AE7E94" w:rsidRPr="00AE7E94" w:rsidTr="00AE7E94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32 058 333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2 368 768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18 783 368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18 983 368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67 663 754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70 950 469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67 663 754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70 950 469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147 452 612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147 452 612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213 431 448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218 403 081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E7E94" w:rsidRPr="00AE7E94" w:rsidTr="00AE7E94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1b)  melléklet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2017. évi tervezett bevételei címenként, kiemelt előirányzatonként</w:t>
            </w:r>
          </w:p>
        </w:tc>
      </w:tr>
      <w:tr w:rsidR="00AE7E94" w:rsidRPr="00AE7E94" w:rsidTr="00AE7E94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252 711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Nadapi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21 832 531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12 737 610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8 981 071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AE7E94" w:rsidRPr="00AE7E94" w:rsidTr="00AE7E9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AE7E94" w:rsidRPr="00AE7E94" w:rsidTr="00AE7E9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költségvetési kiadásai címenként,</w:t>
            </w:r>
          </w:p>
        </w:tc>
      </w:tr>
      <w:tr w:rsidR="00AE7E94" w:rsidRPr="00AE7E94" w:rsidTr="00AE7E9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                   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21 970 693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24 281 211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4 856 604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5 156 934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23 613 072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26 410 222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729 121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147 194 412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145 199 495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39 975 005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33 585 531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107 219 407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111 613 964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200 063 160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204 205 362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647 700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647 700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13 368 788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13 368 788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213 431 948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217 574 150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1 081 642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213 431 948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218 655 792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AE7E94" w:rsidRPr="00AE7E94" w:rsidTr="00AE7E9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költségvetési kiadásai címenként,</w:t>
            </w: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7 711 603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9 929 621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1 590 713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1 869 693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19 736 372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22 533 522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476 910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147 194 412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145 199 495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39 975 005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33 585 531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107 219 407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111 613 964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178 661 479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182 437 620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13 051 288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13 051 288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191 712 767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195 488 908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1 081 642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191 712 767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196 570 550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Nadapi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21 832 531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AE7E94" w:rsidRPr="00AE7E94" w:rsidTr="00AE7E94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2b)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AE7E94" w:rsidRPr="00AE7E94" w:rsidTr="00AE7E94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2017. évi költségvetési kiadásai címenként, kiemelt előirányzatonként</w:t>
            </w:r>
          </w:p>
        </w:tc>
      </w:tr>
      <w:tr w:rsidR="00AE7E94" w:rsidRPr="00AE7E94" w:rsidTr="00AE7E94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14 351 590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3 265 891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3 287 241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3 876 700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3 876 700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21 401 681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21 767 742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21 719 181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22 085 242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21 719 181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22 085 242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AE7E94" w:rsidRPr="00AE7E94" w:rsidTr="00AE7E94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2/1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2017. évi ellátottak pénzbeli juttatásai és működési célú </w:t>
            </w:r>
          </w:p>
        </w:tc>
      </w:tr>
      <w:tr w:rsidR="00AE7E94" w:rsidRPr="00AE7E94" w:rsidTr="00AE7E94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523 240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tbl>
      <w:tblPr>
        <w:tblW w:w="94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2943"/>
        <w:gridCol w:w="1185"/>
        <w:gridCol w:w="1340"/>
        <w:gridCol w:w="1200"/>
      </w:tblGrid>
      <w:tr w:rsidR="00AE7E94" w:rsidRPr="00AE7E94" w:rsidTr="00AE7E94">
        <w:trPr>
          <w:trHeight w:val="255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2017. évi felhalmozási kiadásai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7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555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54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54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70"/>
        </w:trPr>
        <w:tc>
          <w:tcPr>
            <w:tcW w:w="29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beszerés (Utcanév tábla, motorfűrész)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64"/>
        </w:trPr>
        <w:tc>
          <w:tcPr>
            <w:tcW w:w="2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64"/>
        </w:trPr>
        <w:tc>
          <w:tcPr>
            <w:tcW w:w="2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Laptop beszerzés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795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Udvari játékok beszerzése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55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647 700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647 700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7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Csapadékvíz elvezetés kiépítése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12721088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8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8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13 368 788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13 368 788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2943"/>
        <w:gridCol w:w="1185"/>
        <w:gridCol w:w="1200"/>
        <w:gridCol w:w="1200"/>
      </w:tblGrid>
      <w:tr w:rsidR="00AE7E94" w:rsidRPr="00AE7E94" w:rsidTr="00AE7E94">
        <w:trPr>
          <w:trHeight w:val="255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2017. évi felhalmozási kiadásai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7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555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54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70"/>
        </w:trPr>
        <w:tc>
          <w:tcPr>
            <w:tcW w:w="29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beszerés (Utcanév tábla, motorfűrész)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64"/>
        </w:trPr>
        <w:tc>
          <w:tcPr>
            <w:tcW w:w="2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64"/>
        </w:trPr>
        <w:tc>
          <w:tcPr>
            <w:tcW w:w="2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55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7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Csapadékvíz elvezetés kiépítése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12721088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8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8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13 051 288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13 051 288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AE7E94" w:rsidRPr="00AE7E94" w:rsidTr="00AE7E94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3b)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2017.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E7E94" w:rsidRPr="00AE7E94" w:rsidTr="00AE7E94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Laptop vásárlás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Udvari játékok beszerzése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  <w:sectPr w:rsidR="00AE7E94" w:rsidRPr="00AE7E94" w:rsidSect="00A71FC0">
          <w:footerReference w:type="default" r:id="rId6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tbl>
      <w:tblPr>
        <w:tblW w:w="158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207"/>
        <w:gridCol w:w="1207"/>
        <w:gridCol w:w="1280"/>
        <w:gridCol w:w="1374"/>
        <w:gridCol w:w="1392"/>
        <w:gridCol w:w="1240"/>
        <w:gridCol w:w="1230"/>
        <w:gridCol w:w="1275"/>
        <w:gridCol w:w="1441"/>
        <w:gridCol w:w="1273"/>
        <w:gridCol w:w="1341"/>
      </w:tblGrid>
      <w:tr w:rsidR="00AE7E94" w:rsidRPr="00AE7E94" w:rsidTr="00E83CD0">
        <w:trPr>
          <w:trHeight w:val="285"/>
        </w:trPr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4.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70"/>
        </w:trPr>
        <w:tc>
          <w:tcPr>
            <w:tcW w:w="11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és intézménye 2017. évi bevételei kormányzati funkciónként, kiemelt előirányzatonként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E83CD0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E83CD0">
        <w:trPr>
          <w:trHeight w:val="51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AE7E94" w:rsidRPr="00AE7E94" w:rsidTr="00E83CD0">
        <w:trPr>
          <w:trHeight w:val="135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Nadap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18 783 368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31 340 386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145 767 694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213 431 448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Község Önkorm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18 983 368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2 368 768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32 058 333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147 452 612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218 403 081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21 719 181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21 832 531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22 085 242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Halmozódás miatti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21 718 681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finanszírozás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-21 832 531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-21 832 531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I-III. Nadap Község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18 783 868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43 437 362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31 340 386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145 767 694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256 869 310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18 983 868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2 368 768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32 058 333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147 704 823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218 655 792</w:t>
            </w:r>
          </w:p>
        </w:tc>
      </w:tr>
      <w:tr w:rsidR="00AE7E94" w:rsidRPr="00AE7E94" w:rsidTr="00E83CD0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1627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322"/>
        <w:gridCol w:w="1374"/>
        <w:gridCol w:w="1437"/>
        <w:gridCol w:w="1240"/>
        <w:gridCol w:w="1312"/>
        <w:gridCol w:w="1192"/>
        <w:gridCol w:w="1359"/>
        <w:gridCol w:w="1193"/>
        <w:gridCol w:w="1341"/>
      </w:tblGrid>
      <w:tr w:rsidR="00AE7E94" w:rsidRPr="00AE7E94" w:rsidTr="00E83CD0">
        <w:trPr>
          <w:trHeight w:val="285"/>
        </w:trPr>
        <w:tc>
          <w:tcPr>
            <w:tcW w:w="7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Default="00AE7E94" w:rsidP="00A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E7E94">
              <w:rPr>
                <w:rFonts w:ascii="Times New Roman" w:hAnsi="Times New Roman"/>
                <w:sz w:val="24"/>
                <w:szCs w:val="24"/>
                <w:lang w:eastAsia="hu-HU"/>
              </w:rPr>
              <w:br w:type="page"/>
            </w:r>
          </w:p>
          <w:p w:rsidR="00AE7E94" w:rsidRDefault="00AE7E94" w:rsidP="00A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AE7E94" w:rsidRDefault="00AE7E94" w:rsidP="00A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AE7E94" w:rsidRDefault="00AE7E94" w:rsidP="00A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4a)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02.</w:t>
            </w: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70"/>
        </w:trPr>
        <w:tc>
          <w:tcPr>
            <w:tcW w:w="9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>Az önkormányzat 2017. évi bevételei kormányzati funkciónként, kiemelt előirányzatonként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E83CD0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4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E83CD0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AE7E94" w:rsidRPr="00AE7E94" w:rsidTr="00E83CD0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31 340 386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31 340 386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32 058 333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32 058 333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145 767 694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145 767 694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147 452 612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147 704 823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18 040 000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Bev. Áht.kívül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18 040 000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700 000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Községgazd.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17 583 368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17 583 368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Vagyonnal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17 583 368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17 583 368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gazd.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Hosszabb távú közfogl.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2 116 557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2 116 557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AE7E94">
        <w:rPr>
          <w:rFonts w:ascii="Times New Roman" w:eastAsia="Times New Roman" w:hAnsi="Times New Roman"/>
          <w:sz w:val="20"/>
          <w:szCs w:val="20"/>
          <w:lang w:eastAsia="hu-HU"/>
        </w:rPr>
        <w:br w:type="page"/>
      </w:r>
    </w:p>
    <w:tbl>
      <w:tblPr>
        <w:tblW w:w="1627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322"/>
        <w:gridCol w:w="1374"/>
        <w:gridCol w:w="1437"/>
        <w:gridCol w:w="1240"/>
        <w:gridCol w:w="1312"/>
        <w:gridCol w:w="1192"/>
        <w:gridCol w:w="1359"/>
        <w:gridCol w:w="1193"/>
        <w:gridCol w:w="1341"/>
      </w:tblGrid>
      <w:tr w:rsidR="00AE7E94" w:rsidRPr="00AE7E94" w:rsidTr="00E83CD0">
        <w:trPr>
          <w:trHeight w:val="285"/>
        </w:trPr>
        <w:tc>
          <w:tcPr>
            <w:tcW w:w="7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4a) melléklet </w:t>
            </w: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a 12/2017. (X. 02.)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70"/>
        </w:trPr>
        <w:tc>
          <w:tcPr>
            <w:tcW w:w="9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2017. évi bevételei kormányzati funkciónként, kiemelt előirányzatonként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E83CD0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4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E83CD0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AE7E94" w:rsidRPr="00AE7E94" w:rsidTr="00E83CD0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18 783 368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31 340 386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145 767 694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213 431 448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Község Önkorm.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18 983 368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2 368 768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32 058 333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147 452 612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218 403 081</w:t>
            </w:r>
          </w:p>
        </w:tc>
      </w:tr>
      <w:tr w:rsidR="00AE7E94" w:rsidRPr="00AE7E94" w:rsidTr="00E83CD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tbl>
      <w:tblPr>
        <w:tblW w:w="157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38"/>
        <w:gridCol w:w="1240"/>
        <w:gridCol w:w="1396"/>
        <w:gridCol w:w="1191"/>
        <w:gridCol w:w="1441"/>
        <w:gridCol w:w="1111"/>
        <w:gridCol w:w="1276"/>
      </w:tblGrid>
      <w:tr w:rsidR="00AE7E94" w:rsidRPr="00AE7E94" w:rsidTr="00E83CD0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4b) melléklet </w:t>
            </w: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a 12/2017. (X. 02.)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70"/>
        </w:trPr>
        <w:tc>
          <w:tcPr>
            <w:tcW w:w="13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lang w:eastAsia="hu-HU"/>
              </w:rPr>
              <w:t>Az önállóan működő és gazdálkodó intézmény 2017. évi  bevételei kormányzati funkciónként, kiemelt előirányzatonként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E83CD0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E83CD0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AE7E94" w:rsidRPr="00AE7E94" w:rsidTr="00E83CD0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Müködési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21 718 681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21 832 531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22 084 742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Funkcióra nem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sorolható bev.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21 719 181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21 832 531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22 085 242</w:t>
            </w:r>
          </w:p>
        </w:tc>
      </w:tr>
      <w:tr w:rsidR="00AE7E94" w:rsidRPr="00AE7E94" w:rsidTr="00E83CD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tbl>
      <w:tblPr>
        <w:tblW w:w="1610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88"/>
        <w:gridCol w:w="1104"/>
        <w:gridCol w:w="1352"/>
        <w:gridCol w:w="1091"/>
        <w:gridCol w:w="1128"/>
        <w:gridCol w:w="1163"/>
        <w:gridCol w:w="1219"/>
        <w:gridCol w:w="1141"/>
        <w:gridCol w:w="1260"/>
        <w:gridCol w:w="1120"/>
        <w:gridCol w:w="1340"/>
        <w:gridCol w:w="1230"/>
      </w:tblGrid>
      <w:tr w:rsidR="00AE7E94" w:rsidRPr="00AE7E94" w:rsidTr="00E83CD0">
        <w:trPr>
          <w:trHeight w:val="259"/>
        </w:trPr>
        <w:tc>
          <w:tcPr>
            <w:tcW w:w="6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5. melléklet 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12/2017. (X. 02.)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1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és intézményei 2017.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E83CD0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AE7E94" w:rsidRPr="00AE7E94" w:rsidTr="00E83CD0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I. Nadap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7 711 603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1 590 713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19 736 372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213 431 448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Község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9 929 621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1 869 693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22 533 522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476 910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145 199 495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22 914 173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218 403 081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II. Nadapi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14 259 090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3 265 891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3 876 700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21 719 181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Kerekerdő Óvoda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14 351 590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3 287 241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3 876 700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22 085 242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-21 718 681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-21 718 681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-21 832 531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-21 832 531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I-III. Nadap Község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21 970 693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4 856 604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23 613 072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647 700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213 431 948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24 281 211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5 156 934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26 410 222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729 121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145 199 495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647 700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1 081 642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218 655 792</w:t>
            </w:r>
          </w:p>
        </w:tc>
      </w:tr>
      <w:tr w:rsidR="00AE7E94" w:rsidRPr="00AE7E94" w:rsidTr="00E83CD0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AE7E94" w:rsidRPr="00AE7E94" w:rsidTr="00E83CD0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br w:type="page"/>
            </w:r>
            <w:bookmarkStart w:id="0" w:name="_GoBack"/>
            <w:bookmarkEnd w:id="0"/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5a) melléklet 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12/2017. (X. 02.)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E83CD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AE7E94" w:rsidRPr="00AE7E94" w:rsidTr="00E83CD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5 905 840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1 202 847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3 361 292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157 664 391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6 126 250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1 251 337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3 450 368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145 199 495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156 027 450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1 527 500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342 300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1 576 300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3 776 300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1 618 300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363 041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1 776 300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4 087 841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1 333 500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1 333 500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1 460 500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14 181 588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4 057 650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16 778 738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356 078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364 078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356 078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364 078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266 700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266 700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Köztemető fenntart.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266 700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266 700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278 263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37 566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315 829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2 185 071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247 315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2 432 386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AE7E94">
        <w:rPr>
          <w:rFonts w:ascii="Times New Roman" w:eastAsia="Times New Roman" w:hAnsi="Times New Roman"/>
          <w:sz w:val="20"/>
          <w:szCs w:val="20"/>
          <w:lang w:eastAsia="hu-HU"/>
        </w:rP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AE7E94" w:rsidRPr="00AE7E94" w:rsidTr="00E83CD0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5a) melléklet 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12/2017. (X. 02.)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AE7E94" w:rsidRPr="00AE7E94" w:rsidTr="00E83CD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AE7E94" w:rsidRPr="00AE7E94" w:rsidTr="00E83CD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304 800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304 800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Könyvtári szolg.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304 800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304 800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1 206 500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1 206 500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2 286 000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2 286 000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523 240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599 440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523 240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599 440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mogatás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22 273 820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21 832 531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22 387 670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850 000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szoc.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850 000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479 640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479 640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452 232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452 232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AE7E94">
        <w:rPr>
          <w:rFonts w:ascii="Times New Roman" w:eastAsia="Times New Roman" w:hAnsi="Times New Roman"/>
          <w:sz w:val="20"/>
          <w:szCs w:val="20"/>
          <w:lang w:eastAsia="hu-HU"/>
        </w:rP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AE7E94" w:rsidRPr="00AE7E94" w:rsidTr="00E83CD0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5a) melléklet 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12/2017. (X. 02.)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AE7E94" w:rsidRPr="00AE7E94" w:rsidTr="00E83CD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AE7E94" w:rsidRPr="00AE7E94" w:rsidTr="00E83CD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3 133 568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3 133 568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1 905 000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476 910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1 081 642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1 558 552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1 332 294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1 332 294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1 270 626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1 270 626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AE7E94">
        <w:rPr>
          <w:rFonts w:ascii="Times New Roman" w:eastAsia="Times New Roman" w:hAnsi="Times New Roman"/>
          <w:sz w:val="20"/>
          <w:szCs w:val="20"/>
          <w:lang w:eastAsia="hu-HU"/>
        </w:rPr>
        <w:br w:type="page"/>
      </w:r>
    </w:p>
    <w:tbl>
      <w:tblPr>
        <w:tblW w:w="161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144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AE7E94" w:rsidRPr="00AE7E94" w:rsidTr="00E83CD0">
        <w:trPr>
          <w:trHeight w:val="259"/>
        </w:trPr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5a) melléklet 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12/2017. (X. 02.)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0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AE7E94" w:rsidRPr="00AE7E94" w:rsidTr="00E83CD0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86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AE7E94" w:rsidRPr="00AE7E94" w:rsidTr="00E83CD0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AE7E94" w:rsidRPr="00AE7E94" w:rsidTr="00E83CD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AE7E94" w:rsidRPr="00AE7E94" w:rsidTr="00E83CD0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7 711 603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1 590 713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19 736 372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21 718 681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213 431 448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9 929 621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1 869 693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22 533 522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476 910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145 199 495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22 914 173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218 403 081</w:t>
            </w: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mányzata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tbl>
      <w:tblPr>
        <w:tblW w:w="16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6"/>
        <w:gridCol w:w="1135"/>
        <w:gridCol w:w="1352"/>
        <w:gridCol w:w="1073"/>
        <w:gridCol w:w="1135"/>
        <w:gridCol w:w="1163"/>
        <w:gridCol w:w="1219"/>
        <w:gridCol w:w="1141"/>
        <w:gridCol w:w="1277"/>
        <w:gridCol w:w="1120"/>
        <w:gridCol w:w="1340"/>
        <w:gridCol w:w="1230"/>
      </w:tblGrid>
      <w:tr w:rsidR="00AE7E94" w:rsidRPr="00AE7E94" w:rsidTr="00E83CD0">
        <w:trPr>
          <w:trHeight w:val="259"/>
        </w:trPr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5b) melléklet 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12/2017. (X. 02.)</w:t>
            </w: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2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önállóan működő és gazdálkodó intézmény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E83CD0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AE7E94" w:rsidRPr="00AE7E94" w:rsidTr="00E83CD0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14 249 090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3 261 525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936 000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18 573 615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14 341 590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3 282 875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936 000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18 687 465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4 366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2 940 700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3 145 566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4 366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2 940 700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3 145 566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működtetési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Támogatási célú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252 211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fin. Művelet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Nadapi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14 259 090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3 265 891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3 876 700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21 719 181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Kerekerdő Óvoda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14 351 590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3 287 241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3 876 700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252 211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22 085 242</w:t>
            </w:r>
          </w:p>
        </w:tc>
      </w:tr>
      <w:tr w:rsidR="00AE7E94" w:rsidRPr="00AE7E94" w:rsidTr="00E83CD0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  <w:sectPr w:rsidR="00AE7E94" w:rsidRPr="00AE7E94" w:rsidSect="002A2EE8">
          <w:pgSz w:w="16838" w:h="11906" w:orient="landscape"/>
          <w:pgMar w:top="1418" w:right="1418" w:bottom="1418" w:left="426" w:header="709" w:footer="709" w:gutter="0"/>
          <w:cols w:space="708"/>
          <w:docGrid w:linePitch="360"/>
        </w:sect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AE7E94" w:rsidRPr="00AE7E94" w:rsidTr="00AE7E94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6. melléklet a 12/2017. (X. 02.)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Engedélye-zett létszámke-ret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Rész-munka-idős</w:t>
            </w:r>
          </w:p>
        </w:tc>
      </w:tr>
      <w:tr w:rsidR="00AE7E94" w:rsidRPr="00AE7E94" w:rsidTr="00AE7E94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igazgatási tev.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távú közfoglalkozatás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intézményei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  <w:sectPr w:rsidR="00AE7E94" w:rsidRPr="00AE7E94" w:rsidSect="00AE7E94"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9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853"/>
        <w:gridCol w:w="853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960"/>
        <w:gridCol w:w="1060"/>
      </w:tblGrid>
      <w:tr w:rsidR="00AE7E94" w:rsidRPr="00AE7E94" w:rsidTr="00AE7E94">
        <w:trPr>
          <w:trHeight w:val="300"/>
        </w:trPr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7. melléklet a 12/2017. (X. 02.)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E7E94" w:rsidRPr="00AE7E94" w:rsidTr="00AE7E94">
        <w:trPr>
          <w:trHeight w:val="300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2017.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forint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2 215 891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2 215 891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2 215 891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2 215 891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2 215 891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2 216 409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1 830 891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1 830 891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1 830 891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1 830 891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1 830 891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1 830 892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24 281 211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454 772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454 772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454 772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404 717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404 717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5 156 934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4 764 906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26 410 222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729 121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729 121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555 139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1 055 139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523 240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1 373 240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5 161 659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4 780 085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5 209 252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5 264 391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5 438 373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7 506 920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59 005 867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12 721 088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330 200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13 368 788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5 161 659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4 780 085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5 209 252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5 264 391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18 159 461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7 506 920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4 591 697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4 604 397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4 274 202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72 374 655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18 983 868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3 329 645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2 611 698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32 058 333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7 893 000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7 893 000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17 540 000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2 368 768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2 368 768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12 070 020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4 552 420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7 439 135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12 070 020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70 950 969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12 070 020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4 552 420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7 439 135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12 070 020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4 352 420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70 950 969</w:t>
            </w:r>
          </w:p>
        </w:tc>
      </w:tr>
      <w:tr w:rsidR="00AE7E94" w:rsidRPr="00AE7E94" w:rsidTr="00AE7E94">
        <w:trPr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  <w:sectPr w:rsidR="00AE7E94" w:rsidRPr="00AE7E94" w:rsidSect="00AE7E94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360"/>
        <w:gridCol w:w="1320"/>
        <w:gridCol w:w="1240"/>
      </w:tblGrid>
      <w:tr w:rsidR="00AE7E94" w:rsidRPr="00AE7E94" w:rsidTr="00AE7E94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lastRenderedPageBreak/>
              <w:t>8. melléklet a 12/2017. (X. 02.) 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AE7E94" w:rsidRPr="00AE7E94" w:rsidTr="00AE7E94">
        <w:trPr>
          <w:trHeight w:val="300"/>
        </w:trPr>
        <w:tc>
          <w:tcPr>
            <w:tcW w:w="7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Az önkormányzat adósságot keletkeztető ügyleteiből és kezességvállalásokból </w:t>
            </w:r>
          </w:p>
        </w:tc>
      </w:tr>
      <w:tr w:rsidR="00AE7E94" w:rsidRPr="00AE7E94" w:rsidTr="00AE7E94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fennálló kötelezettségeinek és saját bevételeinek alakulása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AE7E94" w:rsidRPr="00AE7E94" w:rsidTr="00AE7E94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Törlesztőrészletek alakulása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2018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2019</w:t>
            </w:r>
          </w:p>
        </w:tc>
      </w:tr>
      <w:tr w:rsidR="00AE7E94" w:rsidRPr="00AE7E94" w:rsidTr="00AE7E94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Adósságot keletkeztető ügyletekből fennálló kötelezettségek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Felhalmozási célú hitel, kölcsön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464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AE7E94" w:rsidRPr="00AE7E94" w:rsidTr="00AE7E94">
        <w:trPr>
          <w:trHeight w:val="464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Hosszú lejáratú hitel, kölcsön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Adósságot keletkeztető ügyletekből fennálló kötelezettségek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615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Saját bevételek: 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Tervezett bevételek</w:t>
            </w:r>
          </w:p>
        </w:tc>
      </w:tr>
      <w:tr w:rsidR="00AE7E94" w:rsidRPr="00AE7E94" w:rsidTr="00AE7E94">
        <w:trPr>
          <w:trHeight w:val="33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2018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2019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11 500 000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11 500 000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11 500 000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6 000 000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6 000 000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6 000 000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17 540 000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18 783 868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18 983 368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18 783 868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Saját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36 323 868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36 523 368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36 323 868</w:t>
            </w:r>
          </w:p>
        </w:tc>
      </w:tr>
      <w:tr w:rsidR="00AE7E94" w:rsidRPr="00AE7E94" w:rsidTr="00AE7E94">
        <w:trPr>
          <w:trHeight w:val="67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Kötelezettségek aránya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b/>
                <w:bCs/>
                <w:color w:val="000000"/>
                <w:lang w:eastAsia="hu-HU"/>
              </w:rPr>
              <w:t>0,00%</w:t>
            </w: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  <w:r w:rsidRPr="00AE7E94">
        <w:rPr>
          <w:rFonts w:ascii="Times New Roman" w:hAnsi="Times New Roman"/>
          <w:sz w:val="24"/>
          <w:szCs w:val="24"/>
          <w:lang w:eastAsia="hu-HU"/>
        </w:rPr>
        <w:br w:type="page"/>
      </w:r>
    </w:p>
    <w:tbl>
      <w:tblPr>
        <w:tblW w:w="1054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AE7E94" w:rsidRPr="00AE7E94" w:rsidTr="00AE7E94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9. melléklet  a 12/2017. (X. 02.)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7E94" w:rsidRPr="00AE7E94" w:rsidTr="00AE7E94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AE7E94" w:rsidRPr="00AE7E94" w:rsidTr="00AE7E94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AE7E94" w:rsidRPr="00AE7E94" w:rsidTr="00AE7E94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terv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32 058 333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24 281 211</w:t>
            </w:r>
          </w:p>
        </w:tc>
      </w:tr>
      <w:tr w:rsidR="00AE7E94" w:rsidRPr="00AE7E94" w:rsidTr="00AE7E94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2 368 768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5 156 934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17 540 000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26 410 222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729 121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18 983 868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1 373 240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i/>
                <w:iCs/>
                <w:color w:val="000000"/>
                <w:lang w:eastAsia="hu-HU"/>
              </w:rPr>
              <w:t>11 605 800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555 139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500 000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145 199 495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70 950 969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204 205 362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12 721 088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647 700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AE7E94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13 368 788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147 704 823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1 081 642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7E9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218 655 792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E7E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218 655 792</w:t>
            </w: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  <w:tr w:rsidR="00AE7E94" w:rsidRPr="00AE7E94" w:rsidTr="00AE7E94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94" w:rsidRPr="00AE7E94" w:rsidRDefault="00AE7E94" w:rsidP="00AE7E94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</w:tbl>
    <w:p w:rsidR="00AE7E94" w:rsidRPr="00AE7E94" w:rsidRDefault="00AE7E94" w:rsidP="00AE7E9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E7E94" w:rsidRPr="00AE7E94" w:rsidRDefault="00AE7E94" w:rsidP="00AE7E94">
      <w:pPr>
        <w:rPr>
          <w:rFonts w:ascii="Times New Roman" w:hAnsi="Times New Roman"/>
          <w:sz w:val="24"/>
          <w:szCs w:val="24"/>
          <w:lang w:eastAsia="hu-HU"/>
        </w:rPr>
      </w:pPr>
    </w:p>
    <w:sectPr w:rsidR="00AE7E94" w:rsidRPr="00AE7E94" w:rsidSect="00AE7E94">
      <w:pgSz w:w="11906" w:h="16838"/>
      <w:pgMar w:top="1418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F18" w:rsidRDefault="00055B4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:rsidR="00684F18" w:rsidRDefault="00055B46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C240071"/>
    <w:multiLevelType w:val="hybridMultilevel"/>
    <w:tmpl w:val="5C301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94"/>
    <w:rsid w:val="00055B46"/>
    <w:rsid w:val="00AE7E94"/>
    <w:rsid w:val="00F4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E7E9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E7E94"/>
    <w:pPr>
      <w:keepNext/>
      <w:spacing w:after="0" w:line="240" w:lineRule="auto"/>
      <w:ind w:left="645"/>
      <w:outlineLvl w:val="1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7E94"/>
    <w:rPr>
      <w:rFonts w:ascii="Times New Roman" w:eastAsia="Times New Roman" w:hAnsi="Times New Roman"/>
      <w:b/>
    </w:rPr>
  </w:style>
  <w:style w:type="character" w:customStyle="1" w:styleId="Cmsor2Char">
    <w:name w:val="Címsor 2 Char"/>
    <w:basedOn w:val="Bekezdsalapbettpusa"/>
    <w:link w:val="Cmsor2"/>
    <w:rsid w:val="00AE7E94"/>
    <w:rPr>
      <w:rFonts w:ascii="Times New Roman" w:eastAsia="Times New Roman" w:hAnsi="Times New Roman"/>
      <w:b/>
    </w:rPr>
  </w:style>
  <w:style w:type="numbering" w:customStyle="1" w:styleId="Nemlista1">
    <w:name w:val="Nem lista1"/>
    <w:next w:val="Nemlista"/>
    <w:uiPriority w:val="99"/>
    <w:semiHidden/>
    <w:unhideWhenUsed/>
    <w:rsid w:val="00AE7E94"/>
  </w:style>
  <w:style w:type="paragraph" w:styleId="Szvegtrzs">
    <w:name w:val="Body Text"/>
    <w:basedOn w:val="Norml"/>
    <w:link w:val="SzvegtrzsChar"/>
    <w:unhideWhenUsed/>
    <w:rsid w:val="00AE7E94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AE7E94"/>
    <w:rPr>
      <w:rFonts w:ascii="Arial" w:eastAsia="Times New Roman" w:hAnsi="Arial"/>
      <w:sz w:val="24"/>
      <w:szCs w:val="24"/>
      <w:lang w:eastAsia="en-US"/>
    </w:rPr>
  </w:style>
  <w:style w:type="paragraph" w:styleId="Alcm">
    <w:name w:val="Subtitle"/>
    <w:basedOn w:val="Norml"/>
    <w:link w:val="AlcmChar"/>
    <w:qFormat/>
    <w:rsid w:val="00AE7E94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AE7E94"/>
    <w:rPr>
      <w:rFonts w:ascii="Arial" w:eastAsia="Times New Roman" w:hAnsi="Arial"/>
      <w:sz w:val="24"/>
      <w:szCs w:val="24"/>
      <w:lang w:eastAsia="en-US"/>
    </w:rPr>
  </w:style>
  <w:style w:type="character" w:styleId="Kiemels2">
    <w:name w:val="Strong"/>
    <w:uiPriority w:val="99"/>
    <w:qFormat/>
    <w:rsid w:val="00AE7E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E7E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next w:val="Listaszerbekezds"/>
    <w:uiPriority w:val="34"/>
    <w:qFormat/>
    <w:rsid w:val="00AE7E94"/>
    <w:pPr>
      <w:ind w:left="720"/>
      <w:contextualSpacing/>
    </w:pPr>
    <w:rPr>
      <w:rFonts w:eastAsia="Times New Roman"/>
      <w:lang w:eastAsia="hu-HU"/>
    </w:rPr>
  </w:style>
  <w:style w:type="paragraph" w:styleId="Cm">
    <w:name w:val="Title"/>
    <w:basedOn w:val="Norml"/>
    <w:link w:val="CmChar"/>
    <w:qFormat/>
    <w:rsid w:val="00AE7E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AE7E9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7E94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7E94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uiPriority w:val="99"/>
    <w:semiHidden/>
    <w:unhideWhenUsed/>
    <w:rsid w:val="00AE7E94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AE7E94"/>
    <w:rPr>
      <w:color w:val="800080"/>
      <w:u w:val="single"/>
    </w:rPr>
  </w:style>
  <w:style w:type="paragraph" w:customStyle="1" w:styleId="xl65">
    <w:name w:val="xl65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AE7E9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AE7E9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rsid w:val="00AE7E9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1">
    <w:name w:val="xl71"/>
    <w:basedOn w:val="Norml"/>
    <w:rsid w:val="00AE7E9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2">
    <w:name w:val="xl72"/>
    <w:basedOn w:val="Norml"/>
    <w:rsid w:val="00AE7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3">
    <w:name w:val="xl73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4">
    <w:name w:val="xl74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5">
    <w:name w:val="xl75"/>
    <w:basedOn w:val="Norml"/>
    <w:rsid w:val="00AE7E9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6">
    <w:name w:val="xl76"/>
    <w:basedOn w:val="Norml"/>
    <w:rsid w:val="00AE7E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7">
    <w:name w:val="xl77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8">
    <w:name w:val="xl78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9">
    <w:name w:val="xl79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0">
    <w:name w:val="xl80"/>
    <w:basedOn w:val="Norml"/>
    <w:rsid w:val="00AE7E9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1">
    <w:name w:val="xl81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2">
    <w:name w:val="xl82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3">
    <w:name w:val="xl83"/>
    <w:basedOn w:val="Norml"/>
    <w:rsid w:val="00AE7E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4">
    <w:name w:val="xl84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5">
    <w:name w:val="xl85"/>
    <w:basedOn w:val="Norml"/>
    <w:rsid w:val="00AE7E9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6">
    <w:name w:val="xl86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7">
    <w:name w:val="xl87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8">
    <w:name w:val="xl88"/>
    <w:basedOn w:val="Norml"/>
    <w:rsid w:val="00AE7E9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9">
    <w:name w:val="xl89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0">
    <w:name w:val="xl90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1">
    <w:name w:val="xl91"/>
    <w:basedOn w:val="Norml"/>
    <w:rsid w:val="00AE7E94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2">
    <w:name w:val="xl92"/>
    <w:basedOn w:val="Norml"/>
    <w:rsid w:val="00AE7E9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AE7E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AE7E9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9">
    <w:name w:val="xl99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0">
    <w:name w:val="xl100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AE7E94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AE7E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AE7E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AE7E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AE7E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AE7E9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AE7E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09">
    <w:name w:val="xl109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AE7E94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AE7E9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AE7E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AE7E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AE7E94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AE7E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AE7E9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2">
    <w:name w:val="xl122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5">
    <w:name w:val="xl125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AE7E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AE7E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1">
    <w:name w:val="xl131"/>
    <w:basedOn w:val="Norml"/>
    <w:rsid w:val="00AE7E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2">
    <w:name w:val="xl132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3">
    <w:name w:val="xl133"/>
    <w:basedOn w:val="Norml"/>
    <w:rsid w:val="00AE7E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4">
    <w:name w:val="xl134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AE7E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AE7E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AE7E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8">
    <w:name w:val="xl138"/>
    <w:basedOn w:val="Norml"/>
    <w:rsid w:val="00AE7E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9">
    <w:name w:val="xl139"/>
    <w:basedOn w:val="Norml"/>
    <w:rsid w:val="00AE7E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AE7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AE7E94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AE7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E7E94"/>
    <w:rPr>
      <w:rFonts w:ascii="Times New Roman" w:eastAsia="Times New Roman" w:hAnsi="Times New Roman"/>
    </w:rPr>
  </w:style>
  <w:style w:type="paragraph" w:customStyle="1" w:styleId="xl140">
    <w:name w:val="xl140"/>
    <w:basedOn w:val="Norml"/>
    <w:rsid w:val="00AE7E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1">
    <w:name w:val="xl141"/>
    <w:basedOn w:val="Norml"/>
    <w:rsid w:val="00AE7E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E7E9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E7E9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E7E94"/>
    <w:pPr>
      <w:keepNext/>
      <w:spacing w:after="0" w:line="240" w:lineRule="auto"/>
      <w:ind w:left="645"/>
      <w:outlineLvl w:val="1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7E94"/>
    <w:rPr>
      <w:rFonts w:ascii="Times New Roman" w:eastAsia="Times New Roman" w:hAnsi="Times New Roman"/>
      <w:b/>
    </w:rPr>
  </w:style>
  <w:style w:type="character" w:customStyle="1" w:styleId="Cmsor2Char">
    <w:name w:val="Címsor 2 Char"/>
    <w:basedOn w:val="Bekezdsalapbettpusa"/>
    <w:link w:val="Cmsor2"/>
    <w:rsid w:val="00AE7E94"/>
    <w:rPr>
      <w:rFonts w:ascii="Times New Roman" w:eastAsia="Times New Roman" w:hAnsi="Times New Roman"/>
      <w:b/>
    </w:rPr>
  </w:style>
  <w:style w:type="numbering" w:customStyle="1" w:styleId="Nemlista1">
    <w:name w:val="Nem lista1"/>
    <w:next w:val="Nemlista"/>
    <w:uiPriority w:val="99"/>
    <w:semiHidden/>
    <w:unhideWhenUsed/>
    <w:rsid w:val="00AE7E94"/>
  </w:style>
  <w:style w:type="paragraph" w:styleId="Szvegtrzs">
    <w:name w:val="Body Text"/>
    <w:basedOn w:val="Norml"/>
    <w:link w:val="SzvegtrzsChar"/>
    <w:unhideWhenUsed/>
    <w:rsid w:val="00AE7E94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AE7E94"/>
    <w:rPr>
      <w:rFonts w:ascii="Arial" w:eastAsia="Times New Roman" w:hAnsi="Arial"/>
      <w:sz w:val="24"/>
      <w:szCs w:val="24"/>
      <w:lang w:eastAsia="en-US"/>
    </w:rPr>
  </w:style>
  <w:style w:type="paragraph" w:styleId="Alcm">
    <w:name w:val="Subtitle"/>
    <w:basedOn w:val="Norml"/>
    <w:link w:val="AlcmChar"/>
    <w:qFormat/>
    <w:rsid w:val="00AE7E94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AE7E94"/>
    <w:rPr>
      <w:rFonts w:ascii="Arial" w:eastAsia="Times New Roman" w:hAnsi="Arial"/>
      <w:sz w:val="24"/>
      <w:szCs w:val="24"/>
      <w:lang w:eastAsia="en-US"/>
    </w:rPr>
  </w:style>
  <w:style w:type="character" w:styleId="Kiemels2">
    <w:name w:val="Strong"/>
    <w:uiPriority w:val="99"/>
    <w:qFormat/>
    <w:rsid w:val="00AE7E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E7E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next w:val="Listaszerbekezds"/>
    <w:uiPriority w:val="34"/>
    <w:qFormat/>
    <w:rsid w:val="00AE7E94"/>
    <w:pPr>
      <w:ind w:left="720"/>
      <w:contextualSpacing/>
    </w:pPr>
    <w:rPr>
      <w:rFonts w:eastAsia="Times New Roman"/>
      <w:lang w:eastAsia="hu-HU"/>
    </w:rPr>
  </w:style>
  <w:style w:type="paragraph" w:styleId="Cm">
    <w:name w:val="Title"/>
    <w:basedOn w:val="Norml"/>
    <w:link w:val="CmChar"/>
    <w:qFormat/>
    <w:rsid w:val="00AE7E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AE7E9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7E94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7E94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uiPriority w:val="99"/>
    <w:semiHidden/>
    <w:unhideWhenUsed/>
    <w:rsid w:val="00AE7E94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AE7E94"/>
    <w:rPr>
      <w:color w:val="800080"/>
      <w:u w:val="single"/>
    </w:rPr>
  </w:style>
  <w:style w:type="paragraph" w:customStyle="1" w:styleId="xl65">
    <w:name w:val="xl65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AE7E9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AE7E9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rsid w:val="00AE7E9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1">
    <w:name w:val="xl71"/>
    <w:basedOn w:val="Norml"/>
    <w:rsid w:val="00AE7E9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2">
    <w:name w:val="xl72"/>
    <w:basedOn w:val="Norml"/>
    <w:rsid w:val="00AE7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3">
    <w:name w:val="xl73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4">
    <w:name w:val="xl74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5">
    <w:name w:val="xl75"/>
    <w:basedOn w:val="Norml"/>
    <w:rsid w:val="00AE7E9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6">
    <w:name w:val="xl76"/>
    <w:basedOn w:val="Norml"/>
    <w:rsid w:val="00AE7E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7">
    <w:name w:val="xl77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8">
    <w:name w:val="xl78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9">
    <w:name w:val="xl79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0">
    <w:name w:val="xl80"/>
    <w:basedOn w:val="Norml"/>
    <w:rsid w:val="00AE7E9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1">
    <w:name w:val="xl81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2">
    <w:name w:val="xl82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3">
    <w:name w:val="xl83"/>
    <w:basedOn w:val="Norml"/>
    <w:rsid w:val="00AE7E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4">
    <w:name w:val="xl84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5">
    <w:name w:val="xl85"/>
    <w:basedOn w:val="Norml"/>
    <w:rsid w:val="00AE7E9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6">
    <w:name w:val="xl86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7">
    <w:name w:val="xl87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8">
    <w:name w:val="xl88"/>
    <w:basedOn w:val="Norml"/>
    <w:rsid w:val="00AE7E9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9">
    <w:name w:val="xl89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0">
    <w:name w:val="xl90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1">
    <w:name w:val="xl91"/>
    <w:basedOn w:val="Norml"/>
    <w:rsid w:val="00AE7E94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2">
    <w:name w:val="xl92"/>
    <w:basedOn w:val="Norml"/>
    <w:rsid w:val="00AE7E9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AE7E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AE7E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AE7E9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9">
    <w:name w:val="xl99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0">
    <w:name w:val="xl100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AE7E94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AE7E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AE7E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AE7E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AE7E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AE7E9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AE7E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09">
    <w:name w:val="xl109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AE7E94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AE7E9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AE7E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AE7E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AE7E94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AE7E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AE7E9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2">
    <w:name w:val="xl122"/>
    <w:basedOn w:val="Norml"/>
    <w:rsid w:val="00AE7E9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5">
    <w:name w:val="xl125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AE7E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AE7E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AE7E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1">
    <w:name w:val="xl131"/>
    <w:basedOn w:val="Norml"/>
    <w:rsid w:val="00AE7E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2">
    <w:name w:val="xl132"/>
    <w:basedOn w:val="Norml"/>
    <w:rsid w:val="00AE7E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3">
    <w:name w:val="xl133"/>
    <w:basedOn w:val="Norml"/>
    <w:rsid w:val="00AE7E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4">
    <w:name w:val="xl134"/>
    <w:basedOn w:val="Norml"/>
    <w:rsid w:val="00AE7E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AE7E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AE7E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AE7E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8">
    <w:name w:val="xl138"/>
    <w:basedOn w:val="Norml"/>
    <w:rsid w:val="00AE7E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9">
    <w:name w:val="xl139"/>
    <w:basedOn w:val="Norml"/>
    <w:rsid w:val="00AE7E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AE7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AE7E94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AE7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E7E94"/>
    <w:rPr>
      <w:rFonts w:ascii="Times New Roman" w:eastAsia="Times New Roman" w:hAnsi="Times New Roman"/>
    </w:rPr>
  </w:style>
  <w:style w:type="paragraph" w:customStyle="1" w:styleId="xl140">
    <w:name w:val="xl140"/>
    <w:basedOn w:val="Norml"/>
    <w:rsid w:val="00AE7E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1">
    <w:name w:val="xl141"/>
    <w:basedOn w:val="Norml"/>
    <w:rsid w:val="00AE7E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E7E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3919</Words>
  <Characters>27048</Characters>
  <Application>Microsoft Office Word</Application>
  <DocSecurity>0</DocSecurity>
  <Lines>225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2017-10-02T11:17:00Z</dcterms:created>
  <dcterms:modified xsi:type="dcterms:W3CDTF">2017-10-02T11:31:00Z</dcterms:modified>
</cp:coreProperties>
</file>