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AB7" w:rsidRPr="00357FE0" w:rsidRDefault="00306AB7" w:rsidP="00306AB7">
      <w:pPr>
        <w:pStyle w:val="Alaprtelmezett"/>
        <w:spacing w:after="240" w:line="280" w:lineRule="atLeast"/>
        <w:jc w:val="both"/>
        <w:rPr>
          <w:rFonts w:ascii="Times New Roman" w:hAnsi="Times New Roman" w:cs="Times New Roman"/>
          <w:b/>
          <w:bCs/>
          <w:color w:val="auto"/>
          <w:u w:val="single"/>
        </w:rPr>
      </w:pPr>
      <w:r w:rsidRPr="00357FE0">
        <w:rPr>
          <w:rFonts w:ascii="Times New Roman" w:hAnsi="Times New Roman" w:cs="Times New Roman"/>
          <w:b/>
          <w:bCs/>
          <w:color w:val="auto"/>
          <w:u w:val="single"/>
        </w:rPr>
        <w:t xml:space="preserve">3. sz melléklet </w:t>
      </w:r>
      <w:r>
        <w:rPr>
          <w:rFonts w:ascii="Times New Roman" w:hAnsi="Times New Roman" w:cs="Times New Roman"/>
          <w:b/>
          <w:bCs/>
          <w:color w:val="auto"/>
          <w:u w:val="single"/>
        </w:rPr>
        <w:t>a 4/2018. (VII.26.). rendelethez</w:t>
      </w:r>
      <w:bookmarkStart w:id="0" w:name="_GoBack"/>
      <w:bookmarkEnd w:id="0"/>
    </w:p>
    <w:p w:rsidR="00306AB7" w:rsidRPr="00357FE0" w:rsidRDefault="00306AB7" w:rsidP="00306AB7">
      <w:pPr>
        <w:pStyle w:val="Alaprtelmezett"/>
        <w:spacing w:after="240" w:line="280" w:lineRule="atLeast"/>
        <w:jc w:val="both"/>
        <w:rPr>
          <w:rFonts w:ascii="Times New Roman" w:eastAsia="Helvetica" w:hAnsi="Times New Roman" w:cs="Times New Roman"/>
          <w:b/>
          <w:bCs/>
          <w:color w:val="auto"/>
          <w:u w:val="single"/>
        </w:rPr>
      </w:pPr>
      <w:r w:rsidRPr="00357FE0">
        <w:rPr>
          <w:rFonts w:ascii="Times New Roman" w:hAnsi="Times New Roman" w:cs="Times New Roman"/>
          <w:b/>
          <w:bCs/>
          <w:color w:val="auto"/>
          <w:u w:val="single"/>
        </w:rPr>
        <w:t>Településképvédelmi lehatárolások térképmelléklet</w:t>
      </w:r>
    </w:p>
    <w:p w:rsidR="00306AB7" w:rsidRPr="00357FE0" w:rsidRDefault="00306AB7" w:rsidP="00306AB7">
      <w:pPr>
        <w:pStyle w:val="Alaprtelmezett"/>
        <w:spacing w:after="240" w:line="280" w:lineRule="atLeast"/>
        <w:jc w:val="both"/>
        <w:rPr>
          <w:rFonts w:ascii="Times New Roman" w:eastAsia="Helvetica" w:hAnsi="Times New Roman" w:cs="Times New Roman"/>
          <w:color w:val="auto"/>
        </w:rPr>
      </w:pPr>
      <w:r w:rsidRPr="00357FE0">
        <w:rPr>
          <w:rFonts w:ascii="Times New Roman" w:hAnsi="Times New Roman" w:cs="Times New Roman"/>
          <w:b/>
          <w:bCs/>
          <w:noProof/>
          <w:color w:val="auto"/>
          <w:u w:val="single"/>
          <w:lang w:val="hu-HU"/>
        </w:rPr>
        <w:drawing>
          <wp:inline distT="0" distB="0" distL="0" distR="0" wp14:anchorId="2CCF32E2" wp14:editId="23DFE504">
            <wp:extent cx="6114415" cy="7371080"/>
            <wp:effectExtent l="0" t="0" r="635" b="127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415" cy="737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0EB4" w:rsidRPr="00306AB7" w:rsidRDefault="00306AB7" w:rsidP="00306AB7"/>
    <w:sectPr w:rsidR="008C0EB4" w:rsidRPr="00306A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swiss"/>
    <w:pitch w:val="variable"/>
    <w:sig w:usb0="E50002FF" w:usb1="500079DB" w:usb2="0000001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0F2"/>
    <w:rsid w:val="002C46F8"/>
    <w:rsid w:val="00306AB7"/>
    <w:rsid w:val="003B50F2"/>
    <w:rsid w:val="006F784E"/>
    <w:rsid w:val="009D68F9"/>
    <w:rsid w:val="00D50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49C601-227E-4C4D-9383-E39DB589B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sid w:val="003B50F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3B50F2"/>
    <w:rPr>
      <w:u w:val="single"/>
    </w:rPr>
  </w:style>
  <w:style w:type="paragraph" w:customStyle="1" w:styleId="Alaprtelmezett">
    <w:name w:val="Alapértelmezett"/>
    <w:rsid w:val="003B50F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fr-FR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Win7</cp:lastModifiedBy>
  <cp:revision>2</cp:revision>
  <dcterms:created xsi:type="dcterms:W3CDTF">2018-07-26T05:53:00Z</dcterms:created>
  <dcterms:modified xsi:type="dcterms:W3CDTF">2018-07-26T05:53:00Z</dcterms:modified>
</cp:coreProperties>
</file>