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63B" w:rsidRPr="001119FE" w:rsidRDefault="0003763B" w:rsidP="0003763B">
      <w:pPr>
        <w:jc w:val="center"/>
        <w:rPr>
          <w:b/>
          <w:bCs/>
        </w:rPr>
      </w:pPr>
      <w:r w:rsidRPr="001119FE">
        <w:t>Részletes indokolás</w:t>
      </w:r>
    </w:p>
    <w:p w:rsidR="0003763B" w:rsidRPr="001119FE" w:rsidRDefault="0003763B" w:rsidP="0003763B">
      <w:pPr>
        <w:jc w:val="center"/>
        <w:rPr>
          <w:b/>
        </w:rPr>
      </w:pPr>
      <w:r w:rsidRPr="001119FE">
        <w:t>1. §-hoz</w:t>
      </w:r>
    </w:p>
    <w:p w:rsidR="0003763B" w:rsidRPr="001119FE" w:rsidRDefault="0003763B" w:rsidP="0003763B">
      <w:pPr>
        <w:jc w:val="both"/>
        <w:rPr>
          <w:b/>
        </w:rPr>
      </w:pPr>
      <w:r w:rsidRPr="001119FE">
        <w:t xml:space="preserve">Rögzítésre került, hogy mely az a réteg, aki a szociális tűzifa támogatásra jogosult, és ki </w:t>
      </w:r>
      <w:proofErr w:type="gramStart"/>
      <w:r w:rsidRPr="001119FE">
        <w:t>az</w:t>
      </w:r>
      <w:proofErr w:type="gramEnd"/>
      <w:r w:rsidRPr="001119FE">
        <w:t xml:space="preserve"> aki nem.</w:t>
      </w:r>
    </w:p>
    <w:p w:rsidR="0003763B" w:rsidRPr="001119FE" w:rsidRDefault="0003763B" w:rsidP="0003763B">
      <w:pPr>
        <w:tabs>
          <w:tab w:val="center" w:pos="4536"/>
          <w:tab w:val="right" w:pos="9072"/>
        </w:tabs>
        <w:rPr>
          <w:b/>
        </w:rPr>
      </w:pPr>
      <w:r w:rsidRPr="001119FE">
        <w:tab/>
      </w:r>
      <w:r>
        <w:t>2-3</w:t>
      </w:r>
      <w:r w:rsidRPr="001119FE">
        <w:t>. §-hoz</w:t>
      </w:r>
      <w:r w:rsidRPr="001119FE">
        <w:tab/>
      </w:r>
    </w:p>
    <w:p w:rsidR="0003763B" w:rsidRDefault="0003763B" w:rsidP="0003763B">
      <w:pPr>
        <w:jc w:val="center"/>
        <w:rPr>
          <w:b/>
        </w:rPr>
      </w:pPr>
      <w:r w:rsidRPr="001119FE">
        <w:t>A támogatás odaítélésének menetét tartalmazza.</w:t>
      </w:r>
    </w:p>
    <w:p w:rsidR="0003763B" w:rsidRPr="001119FE" w:rsidRDefault="0003763B" w:rsidP="0003763B">
      <w:pPr>
        <w:tabs>
          <w:tab w:val="center" w:pos="4536"/>
          <w:tab w:val="right" w:pos="9072"/>
        </w:tabs>
        <w:jc w:val="center"/>
        <w:rPr>
          <w:b/>
        </w:rPr>
      </w:pPr>
      <w:r w:rsidRPr="001119FE">
        <w:t>4. §-hoz</w:t>
      </w:r>
    </w:p>
    <w:p w:rsidR="0003763B" w:rsidRPr="001119FE" w:rsidRDefault="0003763B" w:rsidP="0003763B">
      <w:pPr>
        <w:jc w:val="center"/>
        <w:rPr>
          <w:b/>
        </w:rPr>
      </w:pPr>
      <w:r>
        <w:t xml:space="preserve">szociális </w:t>
      </w:r>
      <w:proofErr w:type="spellStart"/>
      <w:r>
        <w:t>tüzifaértékesítés</w:t>
      </w:r>
      <w:proofErr w:type="spellEnd"/>
      <w:r>
        <w:t xml:space="preserve"> tilalmát tartalmazza</w:t>
      </w:r>
    </w:p>
    <w:p w:rsidR="0003763B" w:rsidRPr="001119FE" w:rsidRDefault="0003763B" w:rsidP="0003763B">
      <w:pPr>
        <w:jc w:val="center"/>
        <w:rPr>
          <w:b/>
        </w:rPr>
      </w:pPr>
      <w:r w:rsidRPr="001119FE">
        <w:t>5. §-hoz</w:t>
      </w:r>
    </w:p>
    <w:p w:rsidR="0003763B" w:rsidRPr="001119FE" w:rsidRDefault="0003763B" w:rsidP="0003763B">
      <w:pPr>
        <w:jc w:val="center"/>
        <w:rPr>
          <w:b/>
        </w:rPr>
      </w:pPr>
      <w:r w:rsidRPr="001119FE">
        <w:t xml:space="preserve">A támogatás forrását tartalmazza. </w:t>
      </w:r>
    </w:p>
    <w:p w:rsidR="0003763B" w:rsidRPr="001119FE" w:rsidRDefault="0003763B" w:rsidP="0003763B">
      <w:pPr>
        <w:jc w:val="center"/>
        <w:rPr>
          <w:b/>
        </w:rPr>
      </w:pPr>
      <w:r w:rsidRPr="001119FE">
        <w:t>6.§-hoz</w:t>
      </w:r>
    </w:p>
    <w:p w:rsidR="0003763B" w:rsidRPr="001119FE" w:rsidRDefault="0003763B" w:rsidP="0003763B">
      <w:pPr>
        <w:jc w:val="both"/>
        <w:rPr>
          <w:b/>
        </w:rPr>
      </w:pPr>
      <w:r w:rsidRPr="001119FE">
        <w:t xml:space="preserve">A rendelet hatálybalépését és hatályon kívül helyezését határozza meg. </w:t>
      </w:r>
    </w:p>
    <w:p w:rsidR="0003763B" w:rsidRDefault="0003763B" w:rsidP="0003763B">
      <w:pPr>
        <w:jc w:val="center"/>
      </w:pPr>
    </w:p>
    <w:p w:rsidR="0003763B" w:rsidRPr="00A50503" w:rsidRDefault="0003763B" w:rsidP="0003763B">
      <w:pPr>
        <w:jc w:val="center"/>
        <w:rPr>
          <w:b/>
          <w:bCs/>
        </w:rPr>
      </w:pPr>
      <w:r w:rsidRPr="00A50503">
        <w:t>ELŐZETES HATÁSVIZSGÁLAT</w:t>
      </w:r>
    </w:p>
    <w:p w:rsidR="0003763B" w:rsidRPr="00A50503" w:rsidRDefault="0003763B" w:rsidP="0003763B">
      <w:pPr>
        <w:rPr>
          <w:b/>
          <w:bCs/>
        </w:rPr>
      </w:pPr>
    </w:p>
    <w:p w:rsidR="0003763B" w:rsidRPr="00A50503" w:rsidRDefault="0003763B" w:rsidP="0003763B">
      <w:pPr>
        <w:jc w:val="both"/>
      </w:pPr>
      <w:r w:rsidRPr="00A50503">
        <w:t xml:space="preserve">A jogalkotásról szóló 2010. évi CXXX. törvény </w:t>
      </w:r>
      <w:proofErr w:type="gramStart"/>
      <w:r w:rsidRPr="00A50503">
        <w:t xml:space="preserve">( </w:t>
      </w:r>
      <w:proofErr w:type="spellStart"/>
      <w:r w:rsidRPr="00A50503">
        <w:t>továbbiakban</w:t>
      </w:r>
      <w:proofErr w:type="gramEnd"/>
      <w:r w:rsidRPr="00A50503">
        <w:t>:Jat</w:t>
      </w:r>
      <w:proofErr w:type="spellEnd"/>
      <w:r w:rsidRPr="00A50503">
        <w:t xml:space="preserve">.) 17. § (1) bekezdése szerint „a  jogszabály előkészítője - a jogszabály feltételezett hatásaihoz igazodó részletességű - előzetes hatásvizsgálat elvégzésével felméri a szabályozás várható következményeit.”  Az előzetes hatásvizsgálat eredményéről a helyi önkormányzat képviselő-testületét tájékoztatni kell. </w:t>
      </w:r>
    </w:p>
    <w:p w:rsidR="0003763B" w:rsidRPr="00417CF5" w:rsidRDefault="0003763B" w:rsidP="0003763B">
      <w:pPr>
        <w:pStyle w:val="WW-NormlWeb"/>
        <w:tabs>
          <w:tab w:val="left" w:pos="851"/>
        </w:tabs>
        <w:spacing w:before="0" w:after="0"/>
        <w:ind w:hanging="708"/>
        <w:rPr>
          <w:rFonts w:ascii="Times New Roman" w:cs="Times New Roman"/>
          <w:b/>
          <w:bCs/>
          <w:sz w:val="22"/>
          <w:szCs w:val="22"/>
        </w:rPr>
      </w:pPr>
      <w:r w:rsidRPr="00A50503">
        <w:rPr>
          <w:rFonts w:ascii="Times New Roman" w:cs="Times New Roman"/>
          <w:sz w:val="22"/>
          <w:szCs w:val="22"/>
        </w:rPr>
        <w:tab/>
        <w:t xml:space="preserve">A </w:t>
      </w:r>
      <w:proofErr w:type="spellStart"/>
      <w:r w:rsidRPr="00A50503">
        <w:rPr>
          <w:rFonts w:ascii="Times New Roman" w:cs="Times New Roman"/>
          <w:sz w:val="22"/>
          <w:szCs w:val="22"/>
        </w:rPr>
        <w:t>Jat</w:t>
      </w:r>
      <w:proofErr w:type="spellEnd"/>
      <w:r w:rsidRPr="00A50503">
        <w:rPr>
          <w:rFonts w:ascii="Times New Roman" w:cs="Times New Roman"/>
          <w:sz w:val="22"/>
          <w:szCs w:val="22"/>
        </w:rPr>
        <w:t>. 17. § (2) bekezdé</w:t>
      </w:r>
      <w:r>
        <w:rPr>
          <w:rFonts w:ascii="Times New Roman" w:cs="Times New Roman"/>
          <w:sz w:val="22"/>
          <w:szCs w:val="22"/>
        </w:rPr>
        <w:t xml:space="preserve">sében foglaltak szerint </w:t>
      </w:r>
      <w:r>
        <w:rPr>
          <w:rFonts w:ascii="Times New Roman" w:cs="Times New Roman"/>
          <w:sz w:val="22"/>
          <w:szCs w:val="22"/>
        </w:rPr>
        <w:t>Városlőd</w:t>
      </w:r>
      <w:r w:rsidRPr="00A50503">
        <w:rPr>
          <w:rFonts w:ascii="Times New Roman" w:cs="Times New Roman"/>
          <w:sz w:val="22"/>
          <w:szCs w:val="22"/>
        </w:rPr>
        <w:t xml:space="preserve"> Község Önko</w:t>
      </w:r>
      <w:r>
        <w:rPr>
          <w:rFonts w:ascii="Times New Roman" w:cs="Times New Roman"/>
          <w:sz w:val="22"/>
          <w:szCs w:val="22"/>
        </w:rPr>
        <w:t xml:space="preserve">rmányzat Képviselő testülete </w:t>
      </w:r>
      <w:r w:rsidRPr="00A50503">
        <w:rPr>
          <w:rFonts w:ascii="Times New Roman" w:cs="Times New Roman"/>
          <w:sz w:val="22"/>
          <w:szCs w:val="22"/>
        </w:rPr>
        <w:t>önkormányzati rendeletének várható hatásai az alábbiak: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ind w:left="708" w:hanging="708"/>
        <w:jc w:val="both"/>
        <w:rPr>
          <w:rFonts w:ascii="Times New Roman" w:cs="Times New Roman"/>
          <w:b/>
          <w:bCs/>
          <w:sz w:val="22"/>
          <w:szCs w:val="22"/>
        </w:rPr>
      </w:pPr>
      <w:r w:rsidRPr="00A50503">
        <w:rPr>
          <w:rFonts w:ascii="Times New Roman" w:cs="Times New Roman"/>
          <w:b/>
          <w:bCs/>
          <w:sz w:val="22"/>
          <w:szCs w:val="22"/>
        </w:rPr>
        <w:t>1.Társadalmi hatások</w:t>
      </w:r>
    </w:p>
    <w:p w:rsidR="0003763B" w:rsidRPr="00AA6007" w:rsidRDefault="0003763B" w:rsidP="0003763B">
      <w:pPr>
        <w:autoSpaceDE w:val="0"/>
        <w:autoSpaceDN w:val="0"/>
        <w:adjustRightInd w:val="0"/>
        <w:jc w:val="both"/>
        <w:rPr>
          <w:b/>
        </w:rPr>
      </w:pPr>
      <w:r w:rsidRPr="00AA6007">
        <w:t>A rendelet-tervezet azokat a családokat támogatja, akiknek a téli tüzelő megvásárlása jelentős, akár létfenntartásukat is veszélyeztető anyagi terhet jelent.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  <w:sz w:val="22"/>
          <w:szCs w:val="22"/>
        </w:rPr>
      </w:pPr>
      <w:r w:rsidRPr="00A50503">
        <w:rPr>
          <w:rFonts w:ascii="Times New Roman" w:cs="Times New Roman"/>
          <w:b/>
          <w:bCs/>
          <w:sz w:val="22"/>
          <w:szCs w:val="22"/>
        </w:rPr>
        <w:t>2 Gazdasági, költségvetési hatások</w:t>
      </w:r>
    </w:p>
    <w:p w:rsidR="0003763B" w:rsidRPr="00AA6007" w:rsidRDefault="0003763B" w:rsidP="0003763B">
      <w:pPr>
        <w:autoSpaceDE w:val="0"/>
        <w:autoSpaceDN w:val="0"/>
        <w:adjustRightInd w:val="0"/>
        <w:rPr>
          <w:b/>
        </w:rPr>
      </w:pPr>
      <w:r w:rsidRPr="00AA6007">
        <w:t xml:space="preserve">A rendelet-tervezetben gazdaságélénkítő hatása nincsen. A rendelet végrehajtása az önerő, valamint a kiszállítás költségét jelenti, mint pénzügyi tehertételt az önkormányzat gazdálkodásában. 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  <w:sz w:val="22"/>
          <w:szCs w:val="22"/>
        </w:rPr>
      </w:pPr>
      <w:r w:rsidRPr="00A50503">
        <w:rPr>
          <w:rFonts w:ascii="Times New Roman" w:cs="Times New Roman"/>
          <w:b/>
          <w:bCs/>
          <w:sz w:val="22"/>
          <w:szCs w:val="22"/>
        </w:rPr>
        <w:t>3. Környezeti következmények, hatások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sz w:val="22"/>
          <w:szCs w:val="22"/>
        </w:rPr>
      </w:pPr>
      <w:r w:rsidRPr="00A50503">
        <w:rPr>
          <w:rFonts w:ascii="Times New Roman" w:cs="Times New Roman"/>
          <w:sz w:val="22"/>
          <w:szCs w:val="22"/>
        </w:rPr>
        <w:t>A tűzifa elégetése nem okoz akkora légszennyezettséget, mint az esetleg a szegényebb családok által használt anyagok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  <w:sz w:val="22"/>
          <w:szCs w:val="22"/>
        </w:rPr>
      </w:pPr>
      <w:r w:rsidRPr="00A50503">
        <w:rPr>
          <w:rFonts w:ascii="Times New Roman" w:cs="Times New Roman"/>
          <w:b/>
          <w:bCs/>
          <w:sz w:val="22"/>
          <w:szCs w:val="22"/>
        </w:rPr>
        <w:t>4. Egészségügyi következmények, hatások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sz w:val="22"/>
          <w:szCs w:val="22"/>
        </w:rPr>
      </w:pPr>
      <w:r w:rsidRPr="00A50503">
        <w:rPr>
          <w:rFonts w:ascii="Times New Roman" w:cs="Times New Roman"/>
          <w:sz w:val="22"/>
          <w:szCs w:val="22"/>
        </w:rPr>
        <w:t>A rendeletben foglaltak végrehajtásának egészségügyi következményei nincsenek, ám a megfelelő időben, megfelelő helyre eljuttatott tűzifa életet menthet.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  <w:sz w:val="22"/>
          <w:szCs w:val="22"/>
        </w:rPr>
      </w:pPr>
      <w:r w:rsidRPr="00A50503">
        <w:rPr>
          <w:rFonts w:ascii="Times New Roman" w:cs="Times New Roman"/>
          <w:b/>
          <w:bCs/>
          <w:sz w:val="22"/>
          <w:szCs w:val="22"/>
        </w:rPr>
        <w:t xml:space="preserve">5. Adminisztratív </w:t>
      </w:r>
      <w:proofErr w:type="spellStart"/>
      <w:r w:rsidRPr="00A50503">
        <w:rPr>
          <w:rFonts w:ascii="Times New Roman" w:cs="Times New Roman"/>
          <w:b/>
          <w:bCs/>
          <w:sz w:val="22"/>
          <w:szCs w:val="22"/>
        </w:rPr>
        <w:t>terheket</w:t>
      </w:r>
      <w:proofErr w:type="spellEnd"/>
      <w:r w:rsidRPr="00A50503">
        <w:rPr>
          <w:rFonts w:ascii="Times New Roman" w:cs="Times New Roman"/>
          <w:b/>
          <w:bCs/>
          <w:sz w:val="22"/>
          <w:szCs w:val="22"/>
        </w:rPr>
        <w:t xml:space="preserve"> befolyásoló hatások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sz w:val="22"/>
          <w:szCs w:val="22"/>
        </w:rPr>
      </w:pPr>
      <w:r w:rsidRPr="00A50503">
        <w:rPr>
          <w:rFonts w:ascii="Times New Roman" w:cs="Times New Roman"/>
          <w:sz w:val="22"/>
          <w:szCs w:val="22"/>
        </w:rPr>
        <w:t xml:space="preserve">A rendelet végrehajtása átmenetileg nagyobb </w:t>
      </w:r>
      <w:proofErr w:type="spellStart"/>
      <w:r w:rsidRPr="00A50503">
        <w:rPr>
          <w:rFonts w:ascii="Times New Roman" w:cs="Times New Roman"/>
          <w:sz w:val="22"/>
          <w:szCs w:val="22"/>
        </w:rPr>
        <w:t>munkaterhet</w:t>
      </w:r>
      <w:proofErr w:type="spellEnd"/>
      <w:r w:rsidRPr="00A50503">
        <w:rPr>
          <w:rFonts w:ascii="Times New Roman" w:cs="Times New Roman"/>
          <w:sz w:val="22"/>
          <w:szCs w:val="22"/>
        </w:rPr>
        <w:t xml:space="preserve"> ró a </w:t>
      </w:r>
      <w:r>
        <w:rPr>
          <w:rFonts w:ascii="Times New Roman" w:cs="Times New Roman"/>
          <w:sz w:val="22"/>
          <w:szCs w:val="22"/>
        </w:rPr>
        <w:t xml:space="preserve">Városlődi </w:t>
      </w:r>
      <w:bookmarkStart w:id="0" w:name="_GoBack"/>
      <w:bookmarkEnd w:id="0"/>
      <w:r w:rsidRPr="00A50503">
        <w:rPr>
          <w:rFonts w:ascii="Times New Roman" w:cs="Times New Roman"/>
          <w:sz w:val="22"/>
          <w:szCs w:val="22"/>
        </w:rPr>
        <w:t>Közös Önkormányzati Hivatal munkatársaira, ugyanis a napi feladatok ellátása mellett a határozatok meghozatalai is rájuk hár</w:t>
      </w:r>
      <w:r>
        <w:rPr>
          <w:rFonts w:ascii="Times New Roman" w:cs="Times New Roman"/>
          <w:sz w:val="22"/>
          <w:szCs w:val="22"/>
        </w:rPr>
        <w:t>ul. Ugyanakkor többlet feladatot</w:t>
      </w:r>
      <w:r w:rsidRPr="00A50503">
        <w:rPr>
          <w:rFonts w:ascii="Times New Roman" w:cs="Times New Roman"/>
          <w:sz w:val="22"/>
          <w:szCs w:val="22"/>
        </w:rPr>
        <w:t xml:space="preserve"> jelent azon személy részére, akik a szállítással és a tűzifa átadásával kapcsolat</w:t>
      </w:r>
      <w:r>
        <w:rPr>
          <w:rFonts w:ascii="Times New Roman" w:cs="Times New Roman"/>
          <w:sz w:val="22"/>
          <w:szCs w:val="22"/>
        </w:rPr>
        <w:t>os</w:t>
      </w:r>
      <w:r w:rsidRPr="00A50503">
        <w:rPr>
          <w:rFonts w:ascii="Times New Roman" w:cs="Times New Roman"/>
          <w:sz w:val="22"/>
          <w:szCs w:val="22"/>
        </w:rPr>
        <w:t xml:space="preserve"> teendőket intézi.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b/>
          <w:bCs/>
          <w:sz w:val="22"/>
          <w:szCs w:val="22"/>
        </w:rPr>
      </w:pPr>
      <w:r w:rsidRPr="00A50503">
        <w:rPr>
          <w:rFonts w:ascii="Times New Roman" w:cs="Times New Roman"/>
          <w:b/>
          <w:bCs/>
          <w:sz w:val="22"/>
          <w:szCs w:val="22"/>
        </w:rPr>
        <w:t>6 A jogszabály megalkotásának szükségessége, a jogalkotás elmaradásának várható következményei</w:t>
      </w:r>
    </w:p>
    <w:p w:rsidR="0003763B" w:rsidRPr="00A3335A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sz w:val="22"/>
          <w:szCs w:val="22"/>
        </w:rPr>
      </w:pPr>
      <w:r>
        <w:rPr>
          <w:rFonts w:ascii="Times New Roman" w:cs="Times New Roman"/>
          <w:sz w:val="22"/>
          <w:szCs w:val="22"/>
        </w:rPr>
        <w:t>Városlőd</w:t>
      </w:r>
      <w:r w:rsidRPr="00A3335A">
        <w:rPr>
          <w:rFonts w:ascii="Times New Roman" w:cs="Times New Roman"/>
          <w:sz w:val="22"/>
          <w:szCs w:val="22"/>
        </w:rPr>
        <w:t xml:space="preserve"> Község Önkormány</w:t>
      </w:r>
      <w:r>
        <w:rPr>
          <w:rFonts w:ascii="Times New Roman" w:cs="Times New Roman"/>
          <w:sz w:val="22"/>
          <w:szCs w:val="22"/>
        </w:rPr>
        <w:t xml:space="preserve">zata önerő vállalása mellett, </w:t>
      </w:r>
      <w:r>
        <w:rPr>
          <w:rFonts w:ascii="Times New Roman" w:cs="Times New Roman"/>
          <w:sz w:val="22"/>
          <w:szCs w:val="22"/>
        </w:rPr>
        <w:t>49</w:t>
      </w:r>
      <w:r>
        <w:rPr>
          <w:rFonts w:ascii="Times New Roman" w:cs="Times New Roman"/>
          <w:sz w:val="22"/>
          <w:szCs w:val="22"/>
        </w:rPr>
        <w:t xml:space="preserve"> m3 </w:t>
      </w:r>
      <w:r w:rsidRPr="00A3335A">
        <w:rPr>
          <w:rFonts w:ascii="Times New Roman" w:cs="Times New Roman"/>
          <w:sz w:val="22"/>
          <w:szCs w:val="22"/>
        </w:rPr>
        <w:t>szociális célú tűzifa vásárláshoz kapcsolódó támogatást kapott. Ennek elosztása, valamint az említett jogszabály előírása alapján helyi rendelet megalkotása vált szükségessé. Amennyiben az önkormányzat a támogatási összeget a fenti célra nem, vagy csak részben tudja felhasználni, annak maradványát köteles visszafizetni a központi költségvetés részére.</w:t>
      </w:r>
    </w:p>
    <w:p w:rsidR="0003763B" w:rsidRPr="00A5050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sz w:val="22"/>
          <w:szCs w:val="22"/>
        </w:rPr>
      </w:pPr>
      <w:r w:rsidRPr="00A50503">
        <w:rPr>
          <w:rFonts w:ascii="Times New Roman" w:cs="Times New Roman"/>
          <w:b/>
          <w:bCs/>
          <w:sz w:val="22"/>
          <w:szCs w:val="22"/>
        </w:rPr>
        <w:t>7. A jogszabály</w:t>
      </w:r>
      <w:r w:rsidRPr="00A50503">
        <w:rPr>
          <w:rFonts w:ascii="Times New Roman" w:cs="Times New Roman"/>
          <w:sz w:val="22"/>
          <w:szCs w:val="22"/>
        </w:rPr>
        <w:t xml:space="preserve"> </w:t>
      </w:r>
      <w:r w:rsidRPr="00A50503">
        <w:rPr>
          <w:rFonts w:ascii="Times New Roman" w:cs="Times New Roman"/>
          <w:b/>
          <w:bCs/>
          <w:sz w:val="22"/>
          <w:szCs w:val="22"/>
        </w:rPr>
        <w:t>alkalmazásához szükséges személyi, szervezeti, tárgyi és pénzügyi feltételek</w:t>
      </w:r>
    </w:p>
    <w:p w:rsidR="0003763B" w:rsidRPr="00A24433" w:rsidRDefault="0003763B" w:rsidP="0003763B">
      <w:pPr>
        <w:pStyle w:val="WW-NormlWeb"/>
        <w:tabs>
          <w:tab w:val="left" w:pos="851"/>
        </w:tabs>
        <w:spacing w:before="0" w:after="0"/>
        <w:jc w:val="both"/>
        <w:rPr>
          <w:rFonts w:ascii="Times New Roman" w:cs="Times New Roman"/>
          <w:sz w:val="22"/>
          <w:szCs w:val="22"/>
        </w:rPr>
      </w:pPr>
      <w:r w:rsidRPr="00A50503">
        <w:rPr>
          <w:rFonts w:ascii="Times New Roman" w:cs="Times New Roman"/>
          <w:sz w:val="22"/>
          <w:szCs w:val="22"/>
        </w:rPr>
        <w:t>A jogszabály alkalmazásához szükséges személyi, tárgyi, szervezeti, pénzügyi feltételek rendelkezésre állnak.</w:t>
      </w:r>
    </w:p>
    <w:p w:rsidR="0003763B" w:rsidRDefault="0003763B" w:rsidP="0003763B"/>
    <w:p w:rsidR="001C3CD7" w:rsidRDefault="001C3CD7"/>
    <w:sectPr w:rsidR="001C3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3B"/>
    <w:rsid w:val="0003763B"/>
    <w:rsid w:val="001C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1F88"/>
  <w15:chartTrackingRefBased/>
  <w15:docId w15:val="{72A50D77-90D2-4B9A-B51A-3507BCCD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3763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uiPriority w:val="99"/>
    <w:rsid w:val="0003763B"/>
    <w:pPr>
      <w:suppressAutoHyphens/>
      <w:spacing w:before="100" w:after="100"/>
    </w:pPr>
    <w:rPr>
      <w:rFonts w:ascii="Arial Unicode MS" w:eastAsia="Arial Unicode MS" w:cs="Arial Unicode MS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2019-10-01T16:16:00Z</dcterms:created>
  <dcterms:modified xsi:type="dcterms:W3CDTF">2019-10-01T16:17:00Z</dcterms:modified>
</cp:coreProperties>
</file>