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72" w:rsidRPr="00FB6311" w:rsidRDefault="00024372" w:rsidP="00024372">
      <w:pPr>
        <w:jc w:val="center"/>
        <w:rPr>
          <w:bCs/>
          <w:i/>
        </w:rPr>
      </w:pPr>
      <w:r>
        <w:rPr>
          <w:bCs/>
          <w:i/>
        </w:rPr>
        <w:t>4.  függelék</w:t>
      </w:r>
    </w:p>
    <w:p w:rsidR="00024372" w:rsidRPr="00335068" w:rsidRDefault="00024372" w:rsidP="00024372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024372" w:rsidRPr="00335068" w:rsidRDefault="00024372" w:rsidP="00024372">
      <w:pPr>
        <w:jc w:val="center"/>
        <w:rPr>
          <w:i/>
        </w:rPr>
      </w:pPr>
      <w:r w:rsidRPr="00335068">
        <w:rPr>
          <w:i/>
        </w:rPr>
        <w:t xml:space="preserve">szóló </w:t>
      </w:r>
      <w:r>
        <w:rPr>
          <w:bCs/>
          <w:i/>
          <w:sz w:val="22"/>
          <w:szCs w:val="22"/>
        </w:rPr>
        <w:t>11/2011.(IX.1.</w:t>
      </w:r>
      <w:r w:rsidRPr="00335068">
        <w:rPr>
          <w:bCs/>
          <w:i/>
          <w:sz w:val="22"/>
          <w:szCs w:val="22"/>
        </w:rPr>
        <w:t>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3351C2" w:rsidRDefault="00024372" w:rsidP="00024372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ÜGYREND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I./ AZ ÖNKORMÁNYZATI HIVATAL JOGÁLLÁSA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1./ A képviselő-testület hivatala</w:t>
      </w:r>
      <w:r w:rsidRPr="00231E59">
        <w:rPr>
          <w:sz w:val="22"/>
          <w:szCs w:val="22"/>
        </w:rPr>
        <w:t xml:space="preserve"> (a továbbiakban: Hivatal)</w:t>
      </w:r>
    </w:p>
    <w:p w:rsidR="00024372" w:rsidRPr="00231E59" w:rsidRDefault="00024372" w:rsidP="00024372">
      <w:pPr>
        <w:ind w:firstLine="708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megnevezése: Sajószöged</w:t>
      </w:r>
      <w:r>
        <w:rPr>
          <w:b/>
          <w:sz w:val="22"/>
          <w:szCs w:val="22"/>
        </w:rPr>
        <w:t>i</w:t>
      </w:r>
      <w:r w:rsidRPr="00231E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Polgármesteri Hivatal</w:t>
      </w:r>
    </w:p>
    <w:p w:rsidR="00024372" w:rsidRPr="00231E59" w:rsidRDefault="00024372" w:rsidP="00024372">
      <w:pPr>
        <w:ind w:firstLine="708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székhelye: 3599 Sajószöged, Ady Endre út 71.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2./ A Hivatal jogállása:</w:t>
      </w:r>
      <w:r w:rsidRPr="00231E59">
        <w:rPr>
          <w:sz w:val="22"/>
          <w:szCs w:val="22"/>
        </w:rPr>
        <w:t xml:space="preserve"> A Hivatal a Képviselő-testület szerve, önálló jogi személy. A Hivatal költségvetési előirányzatai felett teljes jogkörrel rendelkező, önállóan gazdálkodó költségvetési szerv.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52B4A" w:rsidRDefault="00024372" w:rsidP="00024372">
      <w:pPr>
        <w:spacing w:line="360" w:lineRule="auto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 Hivatal szervezeti felépítése: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1./ Pénzügyi Csoport: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költségvetési-gazdálkodási ügyintézők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adóügyi ügyintéző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2./ Igazgatási Csoport: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igazgatásügyi-testületi ügyintéző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anyakönyvi és hatósági ügyintéző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szociális és gyámügyi ügyintéző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Szervezeti egységek mellérendeltség viszonyban vannak egymással, élükön a csoport</w:t>
      </w:r>
      <w:r>
        <w:rPr>
          <w:sz w:val="22"/>
          <w:szCs w:val="22"/>
        </w:rPr>
        <w:t>vezető áll. A csoportvezetői munkakör nem minősül vezetői kinevezésnek.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</w:t>
      </w:r>
      <w:r>
        <w:rPr>
          <w:sz w:val="22"/>
          <w:szCs w:val="22"/>
        </w:rPr>
        <w:t xml:space="preserve"> Hivatal</w:t>
      </w:r>
      <w:r w:rsidRPr="00231E59">
        <w:rPr>
          <w:sz w:val="22"/>
          <w:szCs w:val="22"/>
        </w:rPr>
        <w:t xml:space="preserve"> köztisztviselőit a jegyző nevezi ki a polgármester egyetértésével.</w:t>
      </w:r>
    </w:p>
    <w:p w:rsidR="00024372" w:rsidRPr="00231E59" w:rsidRDefault="00024372" w:rsidP="00024372">
      <w:pPr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II./ A HIVATAL IRÁNYÍTÁSA, VEZETÉSE, MŰKÖDÉSE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52B4A" w:rsidRDefault="00024372" w:rsidP="00024372">
      <w:pPr>
        <w:spacing w:line="360" w:lineRule="auto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A Hivatal irányítása:</w:t>
      </w:r>
    </w:p>
    <w:p w:rsidR="00024372" w:rsidRPr="00231E59" w:rsidRDefault="00024372" w:rsidP="00024372">
      <w:pPr>
        <w:ind w:left="1080" w:hanging="372"/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1.1</w:t>
      </w:r>
      <w:r w:rsidRPr="00231E59">
        <w:rPr>
          <w:sz w:val="22"/>
          <w:szCs w:val="22"/>
        </w:rPr>
        <w:t xml:space="preserve"> A polgármester irányítja – a jegyző útján – a Hivatalt, szabályozza a hatáskörébe tartozó ügyekben a kiadmányozás rendjét.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1.2.</w:t>
      </w:r>
      <w:r w:rsidRPr="00231E59">
        <w:rPr>
          <w:sz w:val="22"/>
          <w:szCs w:val="22"/>
        </w:rPr>
        <w:t xml:space="preserve"> A jegyző vezeti a Hivatalt, megszervezi a Hivatal munkáját.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1080" w:hanging="375"/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1.3.</w:t>
      </w:r>
      <w:r w:rsidRPr="00231E59">
        <w:rPr>
          <w:sz w:val="22"/>
          <w:szCs w:val="22"/>
        </w:rPr>
        <w:t xml:space="preserve"> A polgármester és a jegyző a Hivatal dolgozói részére szükség szerint tart munkaértekezletet.</w:t>
      </w:r>
    </w:p>
    <w:p w:rsidR="00024372" w:rsidRPr="00231E59" w:rsidRDefault="00024372" w:rsidP="00024372">
      <w:pPr>
        <w:ind w:left="1080" w:hanging="375"/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 Hivatal köztisztviselői jegyző által meghatározott munkaköri leírás szerint látják el feladatukat.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 munkaköri leírás összeállítása, karbantartása a jegyző feladata.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 munkáltatói jogok gyakorlása: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spacing w:line="360" w:lineRule="auto"/>
        <w:ind w:firstLine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a./ A polgármester gyakorolja az egyéb munkáltatói jogokat a jegyző tekintetében.</w:t>
      </w:r>
    </w:p>
    <w:p w:rsidR="00024372" w:rsidRPr="00231E59" w:rsidRDefault="00024372" w:rsidP="00024372">
      <w:pPr>
        <w:ind w:left="72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 xml:space="preserve">b./ A jegyző gyakorolja a munkáltatói jogokat a Hivatal köztisztviselői tekintetében. A kinevezéshez, vezetői megbízáshoz, felmentéshez, a vezetői megbízás visszavonásához, jutalmazáshoz – polgármester által meghatározott körben – a polgármester egyetértése szükséges. 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lastRenderedPageBreak/>
        <w:t>4./ A szervezet működése: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Munkarend: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a./</w:t>
      </w:r>
      <w:r w:rsidRPr="00231E59">
        <w:rPr>
          <w:sz w:val="22"/>
          <w:szCs w:val="22"/>
        </w:rPr>
        <w:t xml:space="preserve"> A Hivatal dolgozóinak munkarendje:</w:t>
      </w:r>
    </w:p>
    <w:p w:rsidR="00024372" w:rsidRPr="00231E59" w:rsidRDefault="00024372" w:rsidP="00024372">
      <w:pPr>
        <w:ind w:left="12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Hétfőtől – Péntekig 07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 tart.</w:t>
      </w:r>
    </w:p>
    <w:p w:rsidR="00024372" w:rsidRPr="00231E59" w:rsidRDefault="00024372" w:rsidP="00024372">
      <w:pPr>
        <w:ind w:left="12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Pénteken 07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– 13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óráig tart, amely magában foglalja a munkaközi szünetet is (időtartama: 30 perc)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b./</w:t>
      </w:r>
      <w:r w:rsidRPr="00231E59">
        <w:rPr>
          <w:sz w:val="22"/>
          <w:szCs w:val="22"/>
        </w:rPr>
        <w:t xml:space="preserve"> Túlmunka esetén a szabadidőt a jegyző engedélyezi.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Az ügyfélfogadás rendje: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a./ A Hivatal ügyfélfogadási rendje: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Hétfőn: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024372" w:rsidRPr="00231E59" w:rsidRDefault="00024372" w:rsidP="00024372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Szerdán: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024372" w:rsidRPr="00231E59" w:rsidRDefault="00024372" w:rsidP="00024372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Pénteken: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12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024372" w:rsidRPr="00231E59" w:rsidRDefault="00024372" w:rsidP="00024372">
      <w:pPr>
        <w:ind w:left="708"/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b./ A polgármester és a jegyző ügyfélfogadási rendje:</w:t>
      </w:r>
    </w:p>
    <w:p w:rsidR="00024372" w:rsidRPr="00231E59" w:rsidRDefault="00024372" w:rsidP="00024372">
      <w:pPr>
        <w:ind w:left="708"/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- Polgármester: egyeztetés után munkaidőben</w:t>
      </w:r>
    </w:p>
    <w:p w:rsidR="00024372" w:rsidRPr="00231E59" w:rsidRDefault="00024372" w:rsidP="00024372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- Jegyző: egyeztetés után munkaidőben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1080" w:hanging="37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c./ Halaszthatatlan ügyekben (pl.: haláleset, stb.), amely esetekben az azonnali ügyintézés elmaradása jelentős érdek- és jogsérelemmel jár, az ügyfélfogadás ideje egybeesik a munkaidővel.</w:t>
      </w:r>
    </w:p>
    <w:p w:rsidR="00024372" w:rsidRPr="00231E59" w:rsidRDefault="00024372" w:rsidP="00024372">
      <w:pPr>
        <w:ind w:hanging="12"/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5./ A helyettesítés szabályozása:</w:t>
      </w:r>
    </w:p>
    <w:p w:rsidR="00024372" w:rsidRPr="00231E59" w:rsidRDefault="00024372" w:rsidP="00024372">
      <w:pPr>
        <w:ind w:hanging="12"/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1080" w:hanging="37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1./ A szervezeti egység vezetőjét távolléte esetén az általa kijelölt köztisztviselő helyettesíti.</w:t>
      </w:r>
    </w:p>
    <w:p w:rsidR="00024372" w:rsidRPr="00231E59" w:rsidRDefault="00024372" w:rsidP="00024372">
      <w:pPr>
        <w:ind w:hanging="12"/>
        <w:jc w:val="both"/>
        <w:rPr>
          <w:sz w:val="22"/>
          <w:szCs w:val="22"/>
        </w:rPr>
      </w:pPr>
    </w:p>
    <w:p w:rsidR="00024372" w:rsidRPr="00231E59" w:rsidRDefault="00024372" w:rsidP="00024372">
      <w:pPr>
        <w:ind w:firstLine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2./ Az ügyintézők a munkaköri leírásukban foglaltak szerint helyettesítik egymást.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6./ Ügyiratkezelés, ügyintézés:</w:t>
      </w:r>
    </w:p>
    <w:p w:rsidR="00024372" w:rsidRPr="00231E59" w:rsidRDefault="00024372" w:rsidP="00024372">
      <w:pPr>
        <w:ind w:left="720" w:hanging="1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A Hivatal ügyiratkezelésére vonatkozó szabályokat az Iratkezelési Szabályzat határozza meg.</w:t>
      </w:r>
    </w:p>
    <w:p w:rsidR="00024372" w:rsidRPr="00231E59" w:rsidRDefault="00024372" w:rsidP="00024372">
      <w:pPr>
        <w:ind w:hanging="12"/>
        <w:jc w:val="both"/>
        <w:rPr>
          <w:sz w:val="22"/>
          <w:szCs w:val="22"/>
        </w:rPr>
      </w:pPr>
    </w:p>
    <w:p w:rsidR="00024372" w:rsidRPr="00231E59" w:rsidRDefault="00024372" w:rsidP="00024372">
      <w:pPr>
        <w:ind w:hanging="12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7./ A Hivatal kiadmányozási rendjét külön szabályzat határozza meg.</w:t>
      </w:r>
    </w:p>
    <w:p w:rsidR="00024372" w:rsidRPr="00231E59" w:rsidRDefault="00024372" w:rsidP="00024372">
      <w:pPr>
        <w:ind w:hanging="12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hanging="12"/>
        <w:jc w:val="both"/>
        <w:rPr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8./ A Hivatal munkájával kapcsolatos testületi előterjesztések előadója a polgármester illetve a jegyző.</w:t>
      </w:r>
    </w:p>
    <w:p w:rsidR="00024372" w:rsidRPr="00231E59" w:rsidRDefault="00024372" w:rsidP="00024372">
      <w:pPr>
        <w:ind w:left="360" w:hanging="360"/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9./ A Hivatal köztisztviselőinek szakmai képzését a jegyző szervezi és ellenőrzi.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10./ A hivatalos bélyegzők megrendeléséről a jegyző gondoskodik. A használatba adott bélyegzőkről nyilvántartást kell vezetni.</w:t>
      </w: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nyilvántartó a használatba adott bélyegzők meglétét évente ellenőrizni köteles.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használatba adás során a bélyegzőlenyomat feltüntetése mellett a bélyegző átvételéről az átvevő nyilatkozatot ír alá.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Ha valamely dolgozó a rábízott bélyegzőt elveszíti, köteles erről írásban jelentést tenni.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vezető köteles az elvesztés körülményeit megvizsgálni.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Az elhasználódott, megrongálódott, feleslegessé váló bélyegzőt jegyzőkönyv felvétele mellett meg kell semmisíteni.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jegyzőkönyvet a nyilvántartás mellékleteként meg kell őrizni.</w:t>
      </w: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Ha megszűnik a bélyegzőt kezelő dolgozó jogviszonya, a bélyegző visszaadását az átvevő nyilatkozaton igazolni köteles.</w:t>
      </w: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11./ A Hivatal köztisztviselőinek jogállásáról, munkavégzéséről, jutalmazásáról és egyéb juttatásairól külön rendelet rendelkezik.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III./ A HIVATAL FELADATAI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A hivatal feladatait jogszabály, a Képviselő-testület, polgármester és a jegyző határozza meg.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 Hivatal feladata különösen: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Képviselő-testület és a bizottságok működésével, valamint a polgármester és jegyző tevékenységével kapcsolatos meghatározott feladatok ellátása,</w:t>
      </w:r>
    </w:p>
    <w:p w:rsidR="00024372" w:rsidRPr="00231E59" w:rsidRDefault="00024372" w:rsidP="00024372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helyi képviselők munkájának segítése,</w:t>
      </w:r>
    </w:p>
    <w:p w:rsidR="00024372" w:rsidRPr="00231E59" w:rsidRDefault="00024372" w:rsidP="00024372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társadalmi szervekkel, társszervekkel, közszolgáltatást végző szervekkel való együttműködés.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IV./ ZÁRÓ RENDELKEZÉSEK</w:t>
      </w:r>
    </w:p>
    <w:p w:rsidR="00024372" w:rsidRPr="00231E59" w:rsidRDefault="00024372" w:rsidP="00024372">
      <w:pPr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jegyző köteles gondoskodni az Ügyrend naprakész állapotáról, és arról hogy az Ügyrendet megismerjék a Hivatal köztisztviselői.</w:t>
      </w: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</w:p>
    <w:p w:rsidR="00024372" w:rsidRPr="00231E59" w:rsidRDefault="00024372" w:rsidP="00024372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Az Ügyrend mellékletei: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 sz. melléklet.</w:t>
      </w:r>
      <w:r w:rsidRPr="00231E59">
        <w:rPr>
          <w:sz w:val="22"/>
          <w:szCs w:val="22"/>
        </w:rPr>
        <w:t xml:space="preserve"> A polgármester egyetértési joga tartalmának meghatározásáról a munkáltatói jogok tekintetében: A kinevezéshez, vezetői megbízáshoz, felmentéshez, a vezetői megbízás visszavonásához, jutalmazáshoz az alább meghatározott esetekben szükséges a polgármester egyetértése:</w:t>
      </w:r>
    </w:p>
    <w:p w:rsidR="00024372" w:rsidRPr="00231E59" w:rsidRDefault="00024372" w:rsidP="00024372">
      <w:pPr>
        <w:ind w:left="180" w:hanging="18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fent meghatározott esetekben a polgármester a polgármesteri hivatal valamennyi dolgozója tekintetében gyakorolni kívánja az egyetértési jogát.</w:t>
      </w:r>
    </w:p>
    <w:p w:rsidR="00024372" w:rsidRPr="00231E59" w:rsidRDefault="00024372" w:rsidP="00024372">
      <w:pPr>
        <w:ind w:left="2520" w:hanging="1811"/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2. sz. melléklet:</w:t>
      </w:r>
      <w:r w:rsidRPr="00231E59">
        <w:rPr>
          <w:sz w:val="22"/>
          <w:szCs w:val="22"/>
        </w:rPr>
        <w:t xml:space="preserve"> Feladatjegyzék (hatásköri jegyzék): Lásd a </w:t>
      </w:r>
      <w:smartTag w:uri="urn:schemas-microsoft-com:office:smarttags" w:element="PersonName">
        <w:r w:rsidRPr="00231E59">
          <w:rPr>
            <w:sz w:val="22"/>
            <w:szCs w:val="22"/>
          </w:rPr>
          <w:t>helyi</w:t>
        </w:r>
      </w:smartTag>
      <w:r w:rsidRPr="00231E59">
        <w:rPr>
          <w:sz w:val="22"/>
          <w:szCs w:val="22"/>
        </w:rPr>
        <w:t xml:space="preserve"> önkormányzatok és szerveik a köztársasági megbízottak, valamint egyes centrális alárendeltségű szervek feladat- és hatásköreiről szóló 1991. évi XX. tv. előírásait.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3 sz. melléklet:</w:t>
      </w:r>
      <w:r w:rsidRPr="00231E59">
        <w:rPr>
          <w:sz w:val="22"/>
          <w:szCs w:val="22"/>
        </w:rPr>
        <w:t xml:space="preserve"> Munkaköri leírások (</w:t>
      </w:r>
      <w:r w:rsidRPr="00231E59">
        <w:rPr>
          <w:b/>
          <w:sz w:val="22"/>
          <w:szCs w:val="22"/>
        </w:rPr>
        <w:t>a köztisztviselők személyi anyagában tárolva.)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Pr="00231E59" w:rsidRDefault="00024372" w:rsidP="00024372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4. sz. melléklet:</w:t>
      </w:r>
      <w:r w:rsidRPr="00231E59">
        <w:rPr>
          <w:sz w:val="22"/>
          <w:szCs w:val="22"/>
        </w:rPr>
        <w:t xml:space="preserve"> Vagyonnyilatkozat-tételre köteles munkakörök: </w:t>
      </w:r>
      <w:r w:rsidRPr="00231E59">
        <w:rPr>
          <w:b/>
          <w:sz w:val="22"/>
          <w:szCs w:val="22"/>
        </w:rPr>
        <w:t>pénzügyi,</w:t>
      </w:r>
      <w:r w:rsidRPr="00231E59">
        <w:rPr>
          <w:sz w:val="22"/>
          <w:szCs w:val="22"/>
        </w:rPr>
        <w:t xml:space="preserve"> </w:t>
      </w:r>
      <w:r w:rsidRPr="00231E59">
        <w:rPr>
          <w:b/>
          <w:sz w:val="22"/>
          <w:szCs w:val="22"/>
        </w:rPr>
        <w:t xml:space="preserve">költségvetési, gazdálkodási ügyintézők </w:t>
      </w:r>
      <w:r w:rsidRPr="00231E59">
        <w:rPr>
          <w:sz w:val="22"/>
          <w:szCs w:val="22"/>
        </w:rPr>
        <w:t>(2 fő)</w:t>
      </w:r>
    </w:p>
    <w:p w:rsidR="00024372" w:rsidRPr="00231E59" w:rsidRDefault="00024372" w:rsidP="00024372">
      <w:pPr>
        <w:jc w:val="both"/>
        <w:rPr>
          <w:sz w:val="22"/>
          <w:szCs w:val="22"/>
        </w:rPr>
      </w:pPr>
    </w:p>
    <w:p w:rsidR="00024372" w:rsidRDefault="00024372" w:rsidP="00024372">
      <w:pPr>
        <w:pStyle w:val="Szvegtrzs"/>
        <w:overflowPunct/>
        <w:autoSpaceDE/>
        <w:autoSpaceDN/>
        <w:adjustRightInd/>
        <w:textAlignment w:val="auto"/>
        <w:rPr>
          <w:sz w:val="22"/>
          <w:szCs w:val="24"/>
        </w:rPr>
      </w:pPr>
    </w:p>
    <w:p w:rsidR="00024372" w:rsidRDefault="00024372" w:rsidP="00024372">
      <w:pPr>
        <w:jc w:val="both"/>
        <w:rPr>
          <w:sz w:val="22"/>
        </w:rPr>
      </w:pPr>
      <w:r>
        <w:rPr>
          <w:sz w:val="22"/>
        </w:rPr>
        <w:t>dr Boros Istvá</w:t>
      </w:r>
      <w:smartTag w:uri="urn:schemas-microsoft-com:office:smarttags" w:element="PersonName">
        <w:r>
          <w:rPr>
            <w:sz w:val="22"/>
          </w:rPr>
          <w:t>n</w:t>
        </w:r>
      </w:smartTag>
      <w:r>
        <w:rPr>
          <w:sz w:val="22"/>
        </w:rPr>
        <w:t xml:space="preserve">                                                                                                              dr. Gulyás Mihály</w:t>
      </w:r>
    </w:p>
    <w:p w:rsidR="00024372" w:rsidRDefault="00024372" w:rsidP="00024372">
      <w:pPr>
        <w:rPr>
          <w:sz w:val="22"/>
        </w:rPr>
      </w:pPr>
      <w:r>
        <w:rPr>
          <w:sz w:val="22"/>
        </w:rPr>
        <w:t xml:space="preserve">címzetes főjegyző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       polgármester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4372"/>
    <w:rsid w:val="000230CC"/>
    <w:rsid w:val="00024372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3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24372"/>
    <w:pPr>
      <w:overflowPunct w:val="0"/>
      <w:autoSpaceDE w:val="0"/>
      <w:autoSpaceDN w:val="0"/>
      <w:adjustRightInd w:val="0"/>
      <w:jc w:val="both"/>
      <w:textAlignment w:val="baseline"/>
    </w:pPr>
    <w:rPr>
      <w:noProof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02437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2013-11-28T13:50:00Z</dcterms:created>
  <dcterms:modified xsi:type="dcterms:W3CDTF">2013-11-28T13:50:00Z</dcterms:modified>
</cp:coreProperties>
</file>