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6B" w:rsidRPr="00AB506B" w:rsidRDefault="00AB506B" w:rsidP="00AB506B">
      <w:pPr>
        <w:jc w:val="center"/>
        <w:rPr>
          <w:rFonts w:ascii="Book Antiqua" w:hAnsi="Book Antiqua" w:cs="Times"/>
          <w:b/>
          <w:bCs/>
          <w:color w:val="000000"/>
        </w:rPr>
      </w:pPr>
      <w:r w:rsidRPr="00AB506B">
        <w:rPr>
          <w:rFonts w:ascii="Book Antiqua" w:hAnsi="Book Antiqua" w:cs="Times"/>
          <w:b/>
          <w:bCs/>
          <w:color w:val="000000"/>
        </w:rPr>
        <w:t>Zalaigrice Község Önkormányzata Képviselő-testületének</w:t>
      </w:r>
    </w:p>
    <w:p w:rsidR="00AB506B" w:rsidRPr="00AB506B" w:rsidRDefault="00AB506B" w:rsidP="00AB506B">
      <w:pPr>
        <w:jc w:val="center"/>
        <w:rPr>
          <w:rFonts w:ascii="Book Antiqua" w:hAnsi="Book Antiqua" w:cs="Times"/>
          <w:b/>
          <w:bCs/>
          <w:color w:val="000000"/>
        </w:rPr>
      </w:pPr>
      <w:r w:rsidRPr="00AB506B">
        <w:rPr>
          <w:rFonts w:ascii="Book Antiqua" w:hAnsi="Book Antiqua" w:cs="Times"/>
          <w:b/>
          <w:bCs/>
          <w:color w:val="000000"/>
        </w:rPr>
        <w:t xml:space="preserve"> </w:t>
      </w:r>
      <w:r w:rsidRPr="00AB506B">
        <w:rPr>
          <w:rFonts w:ascii="Book Antiqua" w:hAnsi="Book Antiqua" w:cs="Times"/>
          <w:b/>
          <w:bCs/>
        </w:rPr>
        <w:t>7/2020. (XI.3.)</w:t>
      </w:r>
      <w:r w:rsidRPr="00AB506B">
        <w:rPr>
          <w:rFonts w:ascii="Book Antiqua" w:hAnsi="Book Antiqua" w:cs="Times"/>
          <w:b/>
          <w:bCs/>
          <w:color w:val="000000"/>
        </w:rPr>
        <w:t xml:space="preserve"> önkormányzati rendelete</w:t>
      </w:r>
    </w:p>
    <w:p w:rsidR="00AB506B" w:rsidRPr="00AB506B" w:rsidRDefault="00AB506B" w:rsidP="00AB506B">
      <w:pPr>
        <w:jc w:val="center"/>
        <w:rPr>
          <w:rFonts w:ascii="Book Antiqua" w:hAnsi="Book Antiqua" w:cs="Times"/>
          <w:b/>
          <w:bCs/>
          <w:color w:val="000000"/>
        </w:rPr>
      </w:pPr>
      <w:proofErr w:type="gramStart"/>
      <w:r w:rsidRPr="00AB506B">
        <w:rPr>
          <w:rFonts w:ascii="Book Antiqua" w:hAnsi="Book Antiqua" w:cs="Times"/>
          <w:b/>
          <w:bCs/>
          <w:color w:val="000000"/>
        </w:rPr>
        <w:t>a</w:t>
      </w:r>
      <w:proofErr w:type="gramEnd"/>
      <w:r w:rsidRPr="00AB506B">
        <w:rPr>
          <w:rFonts w:ascii="Book Antiqua" w:hAnsi="Book Antiqua" w:cs="Times"/>
          <w:b/>
          <w:bCs/>
          <w:color w:val="000000"/>
        </w:rPr>
        <w:t xml:space="preserve"> szociális célú tűzifa támogatás helyi szabályairól</w:t>
      </w:r>
    </w:p>
    <w:p w:rsidR="00AB506B" w:rsidRPr="00AB506B" w:rsidRDefault="00AB506B" w:rsidP="00AB506B">
      <w:pPr>
        <w:rPr>
          <w:rFonts w:ascii="Book Antiqua" w:hAnsi="Book Antiqua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Zalaigrice Község Önkormányzatának Képviselő-testülete a szociális igazgatásról és szociális ellátásokról szóló 1993. évi III. törvény 26. §</w:t>
      </w:r>
      <w:proofErr w:type="spellStart"/>
      <w:r w:rsidRPr="00AB506B">
        <w:rPr>
          <w:rFonts w:ascii="Book Antiqua" w:hAnsi="Book Antiqua" w:cs="Times"/>
          <w:color w:val="000000"/>
        </w:rPr>
        <w:t>-ában</w:t>
      </w:r>
      <w:proofErr w:type="spellEnd"/>
      <w:r w:rsidRPr="00AB506B">
        <w:rPr>
          <w:rFonts w:ascii="Book Antiqua" w:hAnsi="Book Antiqua" w:cs="Times"/>
          <w:color w:val="000000"/>
        </w:rPr>
        <w:t xml:space="preserve"> kapott felhatalmazás alapján az Alaptörvény 32. cikk (1) bekezdés a) pontjában és a Magyarország helyi önkormányzatairól szóló 2011. évi CLXXXIX. törvény 13. § (1) bekezdés 8a. pontjában meghatározott feladatkörében eljárva a következőket rendeli el: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1. 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A rendelet célja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E rendelet célja, hogy az önkormányzat által biztosított szociális célú </w:t>
      </w:r>
      <w:proofErr w:type="spellStart"/>
      <w:r w:rsidRPr="00AB506B">
        <w:rPr>
          <w:rFonts w:ascii="Book Antiqua" w:hAnsi="Book Antiqua" w:cs="Times"/>
          <w:color w:val="000000"/>
        </w:rPr>
        <w:t>tüzifa</w:t>
      </w:r>
      <w:proofErr w:type="spellEnd"/>
      <w:r w:rsidRPr="00AB506B">
        <w:rPr>
          <w:rFonts w:ascii="Book Antiqua" w:hAnsi="Book Antiqua" w:cs="Times"/>
          <w:color w:val="000000"/>
        </w:rPr>
        <w:t xml:space="preserve"> támogatási ellátás igénybevételének helyi szabályait megállapítsa, rendelkezzék az ellátás mértékéről, a jogosultság feltételeiről és igénybevételük céljáról.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2.§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A rendelet hatálya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(1) A rendelet hatálya kiterjed Zalaigrice Község közigazgatási területén élő állandó lakóhellyel, vagy tartózkodási hellyel rendelkező a szociális igazgatásról és szociális ellátásokról szóló 1993. évi III. törvény (a továbbiakban: </w:t>
      </w:r>
      <w:proofErr w:type="spellStart"/>
      <w:r w:rsidRPr="00AB506B">
        <w:rPr>
          <w:rFonts w:ascii="Book Antiqua" w:hAnsi="Book Antiqua" w:cs="Times"/>
          <w:color w:val="000000"/>
        </w:rPr>
        <w:t>Szt</w:t>
      </w:r>
      <w:proofErr w:type="spellEnd"/>
      <w:r w:rsidRPr="00AB506B">
        <w:rPr>
          <w:rFonts w:ascii="Book Antiqua" w:hAnsi="Book Antiqua" w:cs="Times"/>
          <w:color w:val="000000"/>
        </w:rPr>
        <w:t>). 3. § (1)-(4) bekezdésében meghatározott személyekre.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(2) A rendeletben használt család, egyedül élő, háztartás és jövedelem fogalmára, valamint a jövedelem számítás szabályaira az Szt. rendelkezéseit kell alkalmazni.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(3) A rendeletben használt gyermek fogalmára a gyermekek védelméről és a gyámügyi igazgatásról szóló 1997. évi XXXI. törvény 5§ </w:t>
      </w:r>
      <w:proofErr w:type="gramStart"/>
      <w:r w:rsidRPr="00AB506B">
        <w:rPr>
          <w:rFonts w:ascii="Book Antiqua" w:hAnsi="Book Antiqua" w:cs="Times"/>
          <w:color w:val="000000"/>
        </w:rPr>
        <w:t>a.</w:t>
      </w:r>
      <w:proofErr w:type="gramEnd"/>
      <w:r w:rsidRPr="00AB506B">
        <w:rPr>
          <w:rFonts w:ascii="Book Antiqua" w:hAnsi="Book Antiqua" w:cs="Times"/>
          <w:color w:val="000000"/>
        </w:rPr>
        <w:t>) bekezdésében található rendelkezést kell alkalmazni.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3. 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A támogatás igénylése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E rendelet melléklete szerinti kérelme alapján, szociális </w:t>
      </w:r>
      <w:proofErr w:type="gramStart"/>
      <w:r w:rsidRPr="00AB506B">
        <w:rPr>
          <w:rFonts w:ascii="Book Antiqua" w:hAnsi="Book Antiqua" w:cs="Times"/>
          <w:color w:val="000000"/>
        </w:rPr>
        <w:t>tűzifa juttatásban</w:t>
      </w:r>
      <w:proofErr w:type="gramEnd"/>
      <w:r w:rsidRPr="00AB506B">
        <w:rPr>
          <w:rFonts w:ascii="Book Antiqua" w:hAnsi="Book Antiqua" w:cs="Times"/>
          <w:color w:val="000000"/>
        </w:rPr>
        <w:t xml:space="preserve"> részesülhet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left="180"/>
        <w:jc w:val="both"/>
        <w:rPr>
          <w:rFonts w:ascii="Book Antiqua" w:hAnsi="Book Antiqua" w:cs="Times"/>
          <w:color w:val="000000"/>
        </w:rPr>
      </w:pPr>
      <w:proofErr w:type="gramStart"/>
      <w:r w:rsidRPr="00AB506B">
        <w:rPr>
          <w:rFonts w:ascii="Book Antiqua" w:hAnsi="Book Antiqua" w:cs="Times"/>
          <w:color w:val="000000"/>
        </w:rPr>
        <w:t>aki</w:t>
      </w:r>
      <w:proofErr w:type="gramEnd"/>
      <w:r w:rsidRPr="00AB506B">
        <w:rPr>
          <w:rFonts w:ascii="Book Antiqua" w:hAnsi="Book Antiqua" w:cs="Times"/>
          <w:color w:val="000000"/>
        </w:rPr>
        <w:t xml:space="preserve"> téli fűtését tűzifával oldja meg és: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proofErr w:type="gramStart"/>
      <w:r w:rsidRPr="00AB506B">
        <w:rPr>
          <w:rFonts w:ascii="Book Antiqua" w:hAnsi="Book Antiqua" w:cs="Times"/>
          <w:color w:val="000000"/>
        </w:rPr>
        <w:t>a</w:t>
      </w:r>
      <w:proofErr w:type="gramEnd"/>
      <w:r w:rsidRPr="00AB506B">
        <w:rPr>
          <w:rFonts w:ascii="Book Antiqua" w:hAnsi="Book Antiqua" w:cs="Times"/>
          <w:color w:val="000000"/>
        </w:rPr>
        <w:t xml:space="preserve">) Rendszeres gyermekvédelmi kedvezményben részesülő, vagy 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b) Gyermeket nevelő család, ahol az egy főre eső jövedelem nem haladja meg a mindenkori nyugdíj minimum 250%-t, vagy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c) Rendszeres települési támogatásban részesülő, vagy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d) Gyermekét egyedül nevelő szülő vagy családba fogadó gyám, ahol az egy főre eső jövedelem nem haladja meg a mindenkori nyugdíj minimum 350%-át, vagy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proofErr w:type="gramStart"/>
      <w:r w:rsidRPr="00AB506B">
        <w:rPr>
          <w:rFonts w:ascii="Book Antiqua" w:hAnsi="Book Antiqua" w:cs="Times"/>
          <w:color w:val="000000"/>
        </w:rPr>
        <w:t>e</w:t>
      </w:r>
      <w:proofErr w:type="gramEnd"/>
      <w:r w:rsidRPr="00AB506B">
        <w:rPr>
          <w:rFonts w:ascii="Book Antiqua" w:hAnsi="Book Antiqua" w:cs="Times"/>
          <w:color w:val="000000"/>
        </w:rPr>
        <w:t>) Nyugdíjszerű ellátásban részesülő személy, akinek háztartásában az egy főre eső jövedelem nem haladja meg a mindenkori nyugdíj minimum 350%-át, vagy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proofErr w:type="gramStart"/>
      <w:r w:rsidRPr="00AB506B">
        <w:rPr>
          <w:rFonts w:ascii="Book Antiqua" w:hAnsi="Book Antiqua" w:cs="Times"/>
          <w:color w:val="000000"/>
        </w:rPr>
        <w:t>f</w:t>
      </w:r>
      <w:proofErr w:type="gramEnd"/>
      <w:r w:rsidRPr="00AB506B">
        <w:rPr>
          <w:rFonts w:ascii="Book Antiqua" w:hAnsi="Book Antiqua" w:cs="Times"/>
          <w:color w:val="000000"/>
        </w:rPr>
        <w:t>) ápolási díjban, vagy nyugdíj előtti álláskeresési segélyben, vagy fogyatékossági támogatásban részesül, vagy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  <w:proofErr w:type="gramStart"/>
      <w:r w:rsidRPr="00AB506B">
        <w:rPr>
          <w:rFonts w:ascii="Book Antiqua" w:hAnsi="Book Antiqua" w:cs="Times"/>
          <w:color w:val="000000"/>
        </w:rPr>
        <w:lastRenderedPageBreak/>
        <w:t>g</w:t>
      </w:r>
      <w:proofErr w:type="gramEnd"/>
      <w:r w:rsidRPr="00AB506B">
        <w:rPr>
          <w:rFonts w:ascii="Book Antiqua" w:hAnsi="Book Antiqua" w:cs="Times"/>
          <w:color w:val="000000"/>
        </w:rPr>
        <w:t xml:space="preserve">) </w:t>
      </w:r>
      <w:proofErr w:type="spellStart"/>
      <w:r w:rsidRPr="00AB506B">
        <w:rPr>
          <w:rFonts w:ascii="Book Antiqua" w:hAnsi="Book Antiqua" w:cs="Times"/>
          <w:color w:val="000000"/>
        </w:rPr>
        <w:t>Közfoglalkoztatotti</w:t>
      </w:r>
      <w:proofErr w:type="spellEnd"/>
      <w:r w:rsidRPr="00AB506B">
        <w:rPr>
          <w:rFonts w:ascii="Book Antiqua" w:hAnsi="Book Antiqua" w:cs="Times"/>
          <w:color w:val="000000"/>
        </w:rPr>
        <w:t xml:space="preserve"> jogviszonnyal rendelkezik a kérelem benyújtásakor.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708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Az (1) bekezdésben felsorolt jogosultakon kívül előnyt élvez az a kérelmező, aki: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ab/>
      </w:r>
      <w:proofErr w:type="gramStart"/>
      <w:r w:rsidRPr="00AB506B">
        <w:rPr>
          <w:rFonts w:ascii="Book Antiqua" w:hAnsi="Book Antiqua" w:cs="Times"/>
          <w:color w:val="000000"/>
        </w:rPr>
        <w:t>a</w:t>
      </w:r>
      <w:proofErr w:type="gramEnd"/>
      <w:r w:rsidRPr="00AB506B">
        <w:rPr>
          <w:rFonts w:ascii="Book Antiqua" w:hAnsi="Book Antiqua" w:cs="Times"/>
          <w:color w:val="000000"/>
        </w:rPr>
        <w:t>) A(z) Szt. szerinti aktív korúak ellátására, időskorúak járadékára, vagy települési támogatásra – azon belül energiatámogatásra- jogosult,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ab/>
        <w:t xml:space="preserve">b) </w:t>
      </w:r>
      <w:proofErr w:type="gramStart"/>
      <w:r w:rsidRPr="00AB506B">
        <w:rPr>
          <w:rFonts w:ascii="Book Antiqua" w:hAnsi="Book Antiqua" w:cs="Times"/>
          <w:color w:val="000000"/>
        </w:rPr>
        <w:t>A</w:t>
      </w:r>
      <w:proofErr w:type="gramEnd"/>
      <w:r w:rsidRPr="00AB506B">
        <w:rPr>
          <w:rFonts w:ascii="Book Antiqua" w:hAnsi="Book Antiqua" w:cs="Times"/>
          <w:color w:val="000000"/>
        </w:rPr>
        <w:t xml:space="preserve"> gyermekek védelméről és a gyámügyi igazgatásról szóló 1997. évi XXXI. törvényben szabályozott halmozottan hátrányos helyzetű gyermeket nevelő család.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A </w:t>
      </w:r>
      <w:r w:rsidRPr="00AB506B">
        <w:rPr>
          <w:rFonts w:ascii="Book Antiqua" w:hAnsi="Book Antiqua" w:cs="Times"/>
        </w:rPr>
        <w:t>képviselő-testület</w:t>
      </w:r>
      <w:r w:rsidRPr="00AB506B">
        <w:rPr>
          <w:rFonts w:ascii="Book Antiqua" w:hAnsi="Book Antiqua" w:cs="Times"/>
          <w:color w:val="000000"/>
        </w:rPr>
        <w:t xml:space="preserve"> a 3. § (1) bekezdésben körülírt jogosultak körében – a körülmények gondos mérlegelését követően – méltányosságot gyakorolhat és a megjelölt jövedelmi határoktól, azok mértékétől további legfeljebb 25 %-kal eltérhet.  </w:t>
      </w: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="Book Antiqua" w:hAnsi="Book Antiqua" w:cs="Times"/>
        </w:rPr>
      </w:pPr>
      <w:r w:rsidRPr="00AB506B">
        <w:rPr>
          <w:rFonts w:ascii="Book Antiqua" w:hAnsi="Book Antiqua" w:cs="Times"/>
        </w:rPr>
        <w:t xml:space="preserve">Amennyiben a 3. § (1)-(3) bekezdésnek megfelelő kérelmezők igényének kielégítése után még rendelkezésre áll tűzifa, akkor a további benyújtott kérelmek tekintetében a képviselő-testület – a kérelmező saját vagy családtagjai megromlott egészségi állapota vagy nehéz anyagi és szociális helyzete alapján – indokolt esetben méltányosságból eltérhet a 3. § (1)-(3) bekezdésben meghatározottaktól. </w:t>
      </w: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Függetlenül az azonos lakóingatlanban élő személyek és háztartások számától, szociális tűzifa támogatás csak egy kérelmező részére állapítható meg.</w:t>
      </w: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Book Antiqua" w:hAnsi="Book Antiqua"/>
          <w:iCs/>
        </w:rPr>
      </w:pPr>
      <w:r w:rsidRPr="00AB506B">
        <w:rPr>
          <w:rFonts w:ascii="Book Antiqua" w:hAnsi="Book Antiqua"/>
          <w:iCs/>
        </w:rPr>
        <w:t>Nem jogosult a támogatásra az a személy, család azon ingatlan vonatkozásában, amely tűzifával egyáltalán nem fűthető.</w:t>
      </w:r>
    </w:p>
    <w:p w:rsidR="00AB506B" w:rsidRPr="00AB506B" w:rsidRDefault="00AB506B" w:rsidP="00AB506B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Book Antiqua" w:hAnsi="Book Antiqua"/>
          <w:iCs/>
        </w:rPr>
      </w:pPr>
      <w:r w:rsidRPr="00AB506B">
        <w:rPr>
          <w:rFonts w:ascii="Book Antiqua" w:hAnsi="Book Antiqua"/>
          <w:iCs/>
        </w:rPr>
        <w:t>A támogatás nem kérhető azon ingatlan vonatkozásában mely üresen álló, nem lakott, amelyben életvitelszerűen senki sem él.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left="540" w:right="150"/>
        <w:jc w:val="both"/>
        <w:rPr>
          <w:rFonts w:ascii="Book Antiqua" w:hAnsi="Book Antiqua"/>
          <w:iCs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4. 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A támogatás folyósítása, mértéke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(1) A szociális célú tűzifa támogatás csak természetbeni ellátás formájában állapítható meg és folyósítható.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(2) A természetbeni ellátás keretében háztartásonként biztosítható tűzifa mennyisége: legfeljebb </w:t>
      </w:r>
      <w:smartTag w:uri="urn:schemas-microsoft-com:office:smarttags" w:element="metricconverter">
        <w:smartTagPr>
          <w:attr w:name="ProductID" w:val="5 m3"/>
        </w:smartTagPr>
        <w:r w:rsidRPr="00AB506B">
          <w:rPr>
            <w:rFonts w:ascii="Book Antiqua" w:hAnsi="Book Antiqua" w:cs="Times"/>
            <w:color w:val="000000"/>
          </w:rPr>
          <w:t>5 m</w:t>
        </w:r>
        <w:r w:rsidRPr="00AB506B">
          <w:rPr>
            <w:rFonts w:ascii="Book Antiqua" w:hAnsi="Book Antiqua" w:cs="Times"/>
            <w:color w:val="000000"/>
            <w:vertAlign w:val="superscript"/>
          </w:rPr>
          <w:t>3</w:t>
        </w:r>
      </w:smartTag>
      <w:r w:rsidRPr="00AB506B">
        <w:rPr>
          <w:rFonts w:ascii="Book Antiqua" w:hAnsi="Book Antiqua" w:cs="Times"/>
          <w:color w:val="000000"/>
        </w:rPr>
        <w:t>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(3) Az önkormányzat a szociális célú tűzifában részesülőktől ellenszolgáltatást nem kér.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(4) Zalaigrice Község közigazgatási területén egyidejűleg lakóhellyel és tartózkodási hellyel is rendelkező személy csak azon háztartás tagjaként vehető figyelembe, ahol életvitelszerűen él.</w:t>
      </w:r>
    </w:p>
    <w:p w:rsid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(5) Amennyiben a támogatásban részesített személy a részére biztosított tűzifát értékesíti, vagy utólag megállapításra kerül, hogy azt nem arra jogosult igényelte és kapta, köteles a részére biztosított természetben juttatás ellenértékét, valamint a kiszállítás költségét 30 napon belül megtéríteni.</w:t>
      </w:r>
    </w:p>
    <w:p w:rsid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lastRenderedPageBreak/>
        <w:t>5. 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(1) A szociális célú tűzifa támogatás megállapítása iránti eljárás az 1. melléklet szerinti kérelemre indul, melyhez csatolni kell a </w:t>
      </w:r>
      <w:proofErr w:type="gramStart"/>
      <w:r w:rsidRPr="00AB506B">
        <w:rPr>
          <w:rFonts w:ascii="Book Antiqua" w:hAnsi="Book Antiqua" w:cs="Times"/>
          <w:color w:val="000000"/>
        </w:rPr>
        <w:t>nyilatkozat(</w:t>
      </w:r>
      <w:proofErr w:type="gramEnd"/>
      <w:r w:rsidRPr="00AB506B">
        <w:rPr>
          <w:rFonts w:ascii="Book Antiqua" w:hAnsi="Book Antiqua" w:cs="Times"/>
          <w:color w:val="000000"/>
        </w:rPr>
        <w:t xml:space="preserve">ok) alapján  szükséges dokumentumokat. 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(2) A szociális célú tűzifa támogatás megállapítása iránti kérelmek elbírálása tekintetében hatáskörrel a képviselő-testület rendelkezik.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(3) A kérelmeket 2020. november 20-ig lehet benyújtani a Pacsai Közös Önkormányzati Hivatalhoz. A határidő elmulasztása jogvesztő!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(4) A kérelmeket a képviselő-testület legkésőbb 2020. december 15-ig bírálja el.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(5) A tűzifa házhozszállításáról Zalaigrice Község Önkormányzata legkésőbb 2021. február 15-ig, térítésmentesen gondoskodik.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(6) A támogatásként megállapított tűzifa mennyiség átvételét a jogosult a 2. melléklet szerinti átvételi elismervény aláírásával igazolja.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6. 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A szociális célú tűzifa támogatás kizárólagos forrása Zalaigrice Község Önkormányzata részére </w:t>
      </w:r>
      <w:r w:rsidRPr="00AB506B">
        <w:rPr>
          <w:rFonts w:ascii="Book Antiqua" w:hAnsi="Book Antiqua" w:cs="Times"/>
        </w:rPr>
        <w:t xml:space="preserve">megállapított </w:t>
      </w:r>
      <w:r w:rsidRPr="00AB506B">
        <w:rPr>
          <w:rFonts w:ascii="Book Antiqua" w:hAnsi="Book Antiqua" w:cs="Times"/>
          <w:color w:val="000000"/>
        </w:rPr>
        <w:t xml:space="preserve">vissza nem térítendő egyszeri támogatás, valamint az önkormányzat által </w:t>
      </w:r>
      <w:r w:rsidRPr="00AB506B">
        <w:rPr>
          <w:rFonts w:ascii="Book Antiqua" w:hAnsi="Book Antiqua" w:cs="Times"/>
        </w:rPr>
        <w:t>biztosított saját</w:t>
      </w:r>
      <w:r w:rsidRPr="00AB506B">
        <w:rPr>
          <w:rFonts w:ascii="Book Antiqua" w:hAnsi="Book Antiqua" w:cs="Times"/>
          <w:color w:val="000000"/>
        </w:rPr>
        <w:t xml:space="preserve"> forrás. A forrás kimerülését követően a kérelmeket – függetlenül attól, hogy azok megfelelnek a 3. §</w:t>
      </w:r>
      <w:proofErr w:type="spellStart"/>
      <w:r w:rsidRPr="00AB506B">
        <w:rPr>
          <w:rFonts w:ascii="Book Antiqua" w:hAnsi="Book Antiqua" w:cs="Times"/>
          <w:color w:val="000000"/>
        </w:rPr>
        <w:t>-ban</w:t>
      </w:r>
      <w:proofErr w:type="spellEnd"/>
      <w:r w:rsidRPr="00AB506B">
        <w:rPr>
          <w:rFonts w:ascii="Book Antiqua" w:hAnsi="Book Antiqua" w:cs="Times"/>
          <w:color w:val="000000"/>
        </w:rPr>
        <w:t xml:space="preserve"> meghatározott feltételeknek és az 5. § (3) bekezdésében meghatározott határidőre megérkeztek – el kell utasítani.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7. §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</w:rPr>
        <w:t>(1) Ez a rendelet a kihirdetését követő napon lép hatályba és 2021. április 15. napján hatályát veszti</w:t>
      </w:r>
      <w:r w:rsidRPr="00AB506B">
        <w:rPr>
          <w:rFonts w:ascii="Book Antiqua" w:hAnsi="Book Antiqua" w:cs="Times"/>
          <w:color w:val="000000"/>
        </w:rPr>
        <w:t>.</w:t>
      </w:r>
    </w:p>
    <w:p w:rsidR="00AB506B" w:rsidRPr="00AB506B" w:rsidRDefault="00AB506B" w:rsidP="00AB506B">
      <w:pPr>
        <w:jc w:val="both"/>
        <w:rPr>
          <w:rFonts w:ascii="Book Antiqua" w:hAnsi="Book Antiqua" w:cs="Times"/>
        </w:rPr>
      </w:pPr>
    </w:p>
    <w:p w:rsidR="00AB506B" w:rsidRDefault="00AB506B" w:rsidP="00AB506B">
      <w:pPr>
        <w:jc w:val="both"/>
        <w:rPr>
          <w:rFonts w:ascii="Book Antiqua" w:hAnsi="Book Antiqua" w:cs="Times"/>
        </w:rPr>
      </w:pPr>
    </w:p>
    <w:p w:rsidR="00AB506B" w:rsidRPr="00AB506B" w:rsidRDefault="00AB506B" w:rsidP="00AB506B">
      <w:pPr>
        <w:jc w:val="both"/>
        <w:rPr>
          <w:rFonts w:ascii="Book Antiqua" w:hAnsi="Book Antiqua" w:cs="Tim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531"/>
        <w:gridCol w:w="4541"/>
      </w:tblGrid>
      <w:tr w:rsidR="00AB506B" w:rsidRPr="00AB506B" w:rsidTr="00D0536B">
        <w:trPr>
          <w:tblCellSpacing w:w="0" w:type="dxa"/>
        </w:trPr>
        <w:tc>
          <w:tcPr>
            <w:tcW w:w="4605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Book Antiqua" w:hAnsi="Book Antiqua"/>
              </w:rPr>
            </w:pPr>
            <w:r w:rsidRPr="00AB506B">
              <w:rPr>
                <w:rFonts w:ascii="Book Antiqua" w:hAnsi="Book Antiqua"/>
              </w:rPr>
              <w:t>Dr. Benedek Karolina</w:t>
            </w:r>
          </w:p>
        </w:tc>
        <w:tc>
          <w:tcPr>
            <w:tcW w:w="4605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Book Antiqua" w:hAnsi="Book Antiqua"/>
              </w:rPr>
            </w:pPr>
            <w:r w:rsidRPr="00AB506B">
              <w:rPr>
                <w:rFonts w:ascii="Book Antiqua" w:hAnsi="Book Antiqua"/>
              </w:rPr>
              <w:t>Horváth Gyöngyi</w:t>
            </w:r>
          </w:p>
        </w:tc>
      </w:tr>
      <w:tr w:rsidR="00AB506B" w:rsidRPr="00AB506B" w:rsidTr="00D0536B">
        <w:trPr>
          <w:tblCellSpacing w:w="0" w:type="dxa"/>
        </w:trPr>
        <w:tc>
          <w:tcPr>
            <w:tcW w:w="4605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Book Antiqua" w:hAnsi="Book Antiqua"/>
              </w:rPr>
            </w:pPr>
            <w:r w:rsidRPr="00AB506B">
              <w:rPr>
                <w:rFonts w:ascii="Book Antiqua" w:hAnsi="Book Antiqua"/>
              </w:rPr>
              <w:t>jegyző</w:t>
            </w:r>
          </w:p>
        </w:tc>
        <w:tc>
          <w:tcPr>
            <w:tcW w:w="4605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Fonts w:ascii="Book Antiqua" w:hAnsi="Book Antiqua"/>
              </w:rPr>
            </w:pPr>
            <w:r w:rsidRPr="00AB506B">
              <w:rPr>
                <w:rFonts w:ascii="Book Antiqua" w:hAnsi="Book Antiqua"/>
              </w:rPr>
              <w:t>polgármester</w:t>
            </w:r>
          </w:p>
        </w:tc>
      </w:tr>
    </w:tbl>
    <w:p w:rsidR="00AB506B" w:rsidRPr="00AB506B" w:rsidRDefault="00AB506B" w:rsidP="00AB506B">
      <w:pPr>
        <w:pStyle w:val="NormlWeb"/>
        <w:spacing w:before="0" w:beforeAutospacing="0" w:after="20" w:afterAutospacing="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rPr>
          <w:rFonts w:ascii="Book Antiqua" w:hAnsi="Book Antiqua"/>
        </w:rPr>
      </w:pPr>
      <w:r w:rsidRPr="00AB506B">
        <w:rPr>
          <w:rFonts w:ascii="Book Antiqua" w:hAnsi="Book Antiqua"/>
        </w:rPr>
        <w:t>Záradék:</w:t>
      </w:r>
    </w:p>
    <w:p w:rsidR="00AB506B" w:rsidRPr="00AB506B" w:rsidRDefault="00AB506B" w:rsidP="00AB506B">
      <w:pPr>
        <w:jc w:val="both"/>
        <w:rPr>
          <w:rFonts w:ascii="Book Antiqua" w:hAnsi="Book Antiqua"/>
        </w:rPr>
      </w:pPr>
      <w:r w:rsidRPr="00AB506B">
        <w:rPr>
          <w:rFonts w:ascii="Book Antiqua" w:hAnsi="Book Antiqua"/>
        </w:rPr>
        <w:t xml:space="preserve">A rendelet Zalaigrice Község Önkormányzat Képviselő-testületének a Szervezeti és Működési Szabályzatáról szóló 3/2014. (V.5.) önkormányzati rendelete 43 § (3) bekezdésében foglaltak szerint 2020. </w:t>
      </w:r>
      <w:r>
        <w:rPr>
          <w:rFonts w:ascii="Book Antiqua" w:hAnsi="Book Antiqua"/>
        </w:rPr>
        <w:t>november 3</w:t>
      </w:r>
      <w:r w:rsidRPr="00AB506B">
        <w:rPr>
          <w:rFonts w:ascii="Book Antiqua" w:hAnsi="Book Antiqua"/>
        </w:rPr>
        <w:t>-án kihirdetésre került.</w:t>
      </w:r>
    </w:p>
    <w:p w:rsidR="00AB506B" w:rsidRDefault="00AB506B" w:rsidP="00AB506B">
      <w:pPr>
        <w:rPr>
          <w:rFonts w:ascii="Book Antiqua" w:hAnsi="Book Antiqua"/>
        </w:rPr>
      </w:pPr>
    </w:p>
    <w:p w:rsidR="00AB506B" w:rsidRPr="00AB506B" w:rsidRDefault="00AB506B" w:rsidP="00AB506B">
      <w:pPr>
        <w:rPr>
          <w:rFonts w:ascii="Book Antiqua" w:hAnsi="Book Antiqua"/>
        </w:rPr>
      </w:pPr>
    </w:p>
    <w:p w:rsidR="00AB506B" w:rsidRPr="00AB506B" w:rsidRDefault="00AB506B" w:rsidP="00AB506B">
      <w:pPr>
        <w:rPr>
          <w:rFonts w:ascii="Book Antiqua" w:hAnsi="Book Antiqua"/>
        </w:rPr>
      </w:pPr>
      <w:r>
        <w:rPr>
          <w:rFonts w:ascii="Book Antiqua" w:hAnsi="Book Antiqua"/>
        </w:rPr>
        <w:t>Pacsa, 2020. november 3.</w:t>
      </w:r>
    </w:p>
    <w:p w:rsidR="00AB506B" w:rsidRPr="00AB506B" w:rsidRDefault="00AB506B" w:rsidP="00AB506B">
      <w:pPr>
        <w:tabs>
          <w:tab w:val="center" w:pos="7655"/>
        </w:tabs>
        <w:rPr>
          <w:rFonts w:ascii="Book Antiqua" w:hAnsi="Book Antiqua"/>
        </w:rPr>
      </w:pPr>
      <w:r w:rsidRPr="00AB506B">
        <w:rPr>
          <w:rFonts w:ascii="Book Antiqua" w:hAnsi="Book Antiqua"/>
        </w:rPr>
        <w:tab/>
      </w:r>
      <w:proofErr w:type="gramStart"/>
      <w:r w:rsidRPr="00AB506B">
        <w:rPr>
          <w:rFonts w:ascii="Book Antiqua" w:hAnsi="Book Antiqua"/>
        </w:rPr>
        <w:t>dr.</w:t>
      </w:r>
      <w:proofErr w:type="gramEnd"/>
      <w:r w:rsidRPr="00AB506B">
        <w:rPr>
          <w:rFonts w:ascii="Book Antiqua" w:hAnsi="Book Antiqua"/>
        </w:rPr>
        <w:t xml:space="preserve"> Benedek Karolina</w:t>
      </w:r>
    </w:p>
    <w:p w:rsidR="00AB506B" w:rsidRPr="00AB506B" w:rsidRDefault="00AB506B" w:rsidP="00AB506B">
      <w:pPr>
        <w:tabs>
          <w:tab w:val="center" w:pos="7655"/>
        </w:tabs>
      </w:pPr>
      <w:r w:rsidRPr="00AB506B">
        <w:rPr>
          <w:rFonts w:ascii="Book Antiqua" w:hAnsi="Book Antiqua"/>
        </w:rPr>
        <w:tab/>
      </w:r>
      <w:proofErr w:type="gramStart"/>
      <w:r w:rsidRPr="00AB506B">
        <w:rPr>
          <w:rFonts w:ascii="Book Antiqua" w:hAnsi="Book Antiqua"/>
        </w:rPr>
        <w:t>jegyző</w:t>
      </w:r>
      <w:proofErr w:type="gramEnd"/>
    </w:p>
    <w:p w:rsidR="00AB506B" w:rsidRPr="00AB506B" w:rsidRDefault="00AB506B" w:rsidP="00AB506B">
      <w:pPr>
        <w:pStyle w:val="NormlWeb"/>
        <w:spacing w:before="0" w:beforeAutospacing="0" w:after="20" w:afterAutospacing="0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left="2124" w:firstLine="708"/>
        <w:jc w:val="right"/>
        <w:rPr>
          <w:rFonts w:ascii="Book Antiqua" w:hAnsi="Book Antiqua" w:cs="Times"/>
        </w:rPr>
      </w:pPr>
      <w:r w:rsidRPr="00AB506B">
        <w:rPr>
          <w:rFonts w:ascii="Book Antiqua" w:hAnsi="Book Antiqua" w:cs="Times"/>
          <w:color w:val="000000"/>
        </w:rPr>
        <w:t xml:space="preserve">1. melléklet </w:t>
      </w:r>
      <w:r>
        <w:rPr>
          <w:rFonts w:ascii="Book Antiqua" w:hAnsi="Book Antiqua" w:cs="Times"/>
        </w:rPr>
        <w:t>a 7</w:t>
      </w:r>
      <w:r w:rsidRPr="00AB506B">
        <w:rPr>
          <w:rFonts w:ascii="Book Antiqua" w:hAnsi="Book Antiqua" w:cs="Times"/>
        </w:rPr>
        <w:t>/2020. (</w:t>
      </w:r>
      <w:r>
        <w:rPr>
          <w:rFonts w:ascii="Book Antiqua" w:hAnsi="Book Antiqua" w:cs="Times"/>
        </w:rPr>
        <w:t>XI.3.</w:t>
      </w:r>
      <w:proofErr w:type="gramStart"/>
      <w:r w:rsidRPr="00AB506B">
        <w:rPr>
          <w:rFonts w:ascii="Book Antiqua" w:hAnsi="Book Antiqua" w:cs="Times"/>
        </w:rPr>
        <w:t>)  önkormányzati</w:t>
      </w:r>
      <w:proofErr w:type="gramEnd"/>
      <w:r w:rsidRPr="00AB506B">
        <w:rPr>
          <w:rFonts w:ascii="Book Antiqua" w:hAnsi="Book Antiqua" w:cs="Times"/>
        </w:rPr>
        <w:t xml:space="preserve"> rendelethez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Fonts w:ascii="Book Antiqua" w:hAnsi="Book Antiqua" w:cs="Times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SZOCIÁLIS CÉLÚ TŰZIFA TÁMOGATÁS MEGÁLLAPÍTÁSA IRÁNTI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KÉRELEM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 xml:space="preserve">I. </w:t>
      </w:r>
      <w:proofErr w:type="gramStart"/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A</w:t>
      </w:r>
      <w:proofErr w:type="gramEnd"/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 xml:space="preserve"> kérelmező személyi adatai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Kérelmező neve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………………………………………………………………….</w:t>
      </w: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Kérelmező születési neve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……………………………………………………….</w:t>
      </w: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Születési helye, ideje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……………………………………………………………..</w:t>
      </w: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Lakcíme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……………………………………………………………………………</w:t>
      </w: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Tartózkodási helye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……………………………………………………………….</w:t>
      </w: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Állampolgársága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…………………………………………………………………</w:t>
      </w:r>
    </w:p>
    <w:p w:rsidR="00AB506B" w:rsidRPr="00AB506B" w:rsidRDefault="00AB506B" w:rsidP="00AB506B">
      <w:pPr>
        <w:spacing w:line="360" w:lineRule="auto"/>
        <w:ind w:left="360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TAJ száma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…………………………………………………………………………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Style w:val="Kiemels"/>
          <w:rFonts w:ascii="Book Antiqua" w:hAnsi="Book Antiqua" w:cs="Times"/>
          <w:i w:val="0"/>
          <w:iCs w:val="0"/>
          <w:color w:val="000000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II. Nyilatkozat, mely alapján a kérelmező a Rendelet szerint jogosult a tűzifa támogatásra</w:t>
      </w:r>
      <w:r w:rsidRPr="00AB506B">
        <w:rPr>
          <w:rStyle w:val="apple-converted-space"/>
          <w:rFonts w:ascii="Book Antiqua" w:hAnsi="Book Antiqua" w:cs="Times"/>
          <w:color w:val="000000"/>
        </w:rPr>
        <w:t> </w:t>
      </w:r>
      <w:r w:rsidRPr="00AB506B">
        <w:rPr>
          <w:rStyle w:val="Kiemels"/>
          <w:rFonts w:ascii="Book Antiqua" w:hAnsi="Book Antiqua" w:cs="Times"/>
          <w:b/>
          <w:bCs/>
          <w:color w:val="000000"/>
        </w:rPr>
        <w:t>(Kérem, jelölje a megfelelő választ!)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1276"/>
        <w:gridCol w:w="1276"/>
      </w:tblGrid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1.) Aktív korúak ellátásában részesül?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2.) Időskorúak járadékában részesül?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3.) Ápolási díjban részesül?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4.) Nyugdíj előtti álláskeresési segélyben részesül?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5.) Fogyatékossági támogatásban részesül?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 xml:space="preserve">6.) Rendszeres települési támogatásban részesül? </w:t>
            </w:r>
          </w:p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(</w:t>
            </w:r>
            <w:proofErr w:type="spellStart"/>
            <w:r w:rsidRPr="00AB506B">
              <w:rPr>
                <w:rFonts w:ascii="Book Antiqua" w:hAnsi="Book Antiqua" w:cs="Times"/>
                <w:b/>
                <w:color w:val="000000"/>
              </w:rPr>
              <w:t>pl</w:t>
            </w:r>
            <w:proofErr w:type="spellEnd"/>
            <w:r w:rsidRPr="00AB506B">
              <w:rPr>
                <w:rFonts w:ascii="Book Antiqua" w:hAnsi="Book Antiqua" w:cs="Times"/>
                <w:b/>
                <w:color w:val="000000"/>
              </w:rPr>
              <w:t>: energiatámogatás)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7.) Rendszeres gyermekvédelmi kedvezményben részesül?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8.) Halmozottan hátrányos helyzetű gyermeket nevel?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 xml:space="preserve">9.) </w:t>
            </w:r>
            <w:proofErr w:type="spellStart"/>
            <w:r w:rsidRPr="00AB506B">
              <w:rPr>
                <w:rFonts w:ascii="Book Antiqua" w:hAnsi="Book Antiqua" w:cs="Times"/>
                <w:b/>
                <w:color w:val="000000"/>
              </w:rPr>
              <w:t>Közfoglalkoztatotti</w:t>
            </w:r>
            <w:proofErr w:type="spellEnd"/>
            <w:r w:rsidRPr="00AB506B">
              <w:rPr>
                <w:rFonts w:ascii="Book Antiqua" w:hAnsi="Book Antiqua" w:cs="Times"/>
                <w:b/>
                <w:color w:val="000000"/>
              </w:rPr>
              <w:t xml:space="preserve"> jogviszonnyal rendelkezik?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10.) Gyermeket nevelő család, ahol az egy főre eső jövedelem nem haladja meg a nyugdíj minimum 250%-át, azaz 71.250 Ft-ot?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11.) Gyermekét egyedül nevelő szülő vagy családba fogadó gyám, ahol az egy főre eső jövedelem nem haladja meg a nyugdíj minimum 350%-át, azaz 99.750 Ft-ot?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lastRenderedPageBreak/>
              <w:t>12.) Nyugdíjszerű ellátásban részesülő személy, akinek háztartásában az egy főre eső jövedelem nem haladja meg a nyugdíj minimum 350%-át, azaz 99.750 Ft-ot?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  <w:tr w:rsidR="00AB506B" w:rsidRPr="00AB506B" w:rsidTr="00D0536B">
        <w:tc>
          <w:tcPr>
            <w:tcW w:w="7088" w:type="dxa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13.) Fűtését fával oldja meg?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igen</w:t>
            </w:r>
          </w:p>
        </w:tc>
        <w:tc>
          <w:tcPr>
            <w:tcW w:w="1276" w:type="dxa"/>
          </w:tcPr>
          <w:p w:rsidR="00AB506B" w:rsidRPr="00AB506B" w:rsidRDefault="00AB506B" w:rsidP="00D0536B">
            <w:pPr>
              <w:pStyle w:val="NormlWeb"/>
              <w:spacing w:before="120" w:beforeAutospacing="0" w:after="120" w:afterAutospacing="0"/>
              <w:jc w:val="center"/>
              <w:rPr>
                <w:rFonts w:ascii="Book Antiqua" w:hAnsi="Book Antiqua" w:cs="Times"/>
                <w:b/>
                <w:color w:val="000000"/>
              </w:rPr>
            </w:pPr>
            <w:r w:rsidRPr="00AB506B">
              <w:rPr>
                <w:rFonts w:ascii="Book Antiqua" w:hAnsi="Book Antiqua" w:cs="Times"/>
                <w:b/>
                <w:color w:val="000000"/>
              </w:rPr>
              <w:t>nem</w:t>
            </w:r>
          </w:p>
        </w:tc>
      </w:tr>
    </w:tbl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Style w:val="Kiemels"/>
          <w:rFonts w:ascii="Book Antiqua" w:hAnsi="Book Antiqua" w:cs="Times"/>
          <w:b/>
          <w:bCs/>
          <w:i w:val="0"/>
          <w:color w:val="000000"/>
          <w:u w:val="single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</w:rPr>
        <w:t xml:space="preserve">Amennyiben az </w:t>
      </w: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II. 1.)-9.) pont valamelyikénél igennel válaszolt</w:t>
      </w:r>
      <w:r w:rsidRPr="00AB506B">
        <w:rPr>
          <w:rStyle w:val="Kiemels"/>
          <w:rFonts w:ascii="Book Antiqua" w:hAnsi="Book Antiqua" w:cs="Times"/>
          <w:b/>
          <w:bCs/>
          <w:color w:val="000000"/>
        </w:rPr>
        <w:t xml:space="preserve">, abban az esetben szíveskedjen az adott ellátást, jogviszonyt igazoló dokumentumot csatolni, és </w:t>
      </w: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a kérelem kitöltését a VI. pontnál folytatni!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Fonts w:ascii="Book Antiqua" w:hAnsi="Book Antiqua" w:cs="Times"/>
          <w:b/>
          <w:i/>
          <w:color w:val="000000"/>
          <w:u w:val="single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Fonts w:ascii="Book Antiqua" w:hAnsi="Book Antiqua" w:cs="Times"/>
          <w:b/>
          <w:color w:val="000000"/>
        </w:rPr>
      </w:pPr>
      <w:r w:rsidRPr="00AB506B">
        <w:rPr>
          <w:rFonts w:ascii="Book Antiqua" w:hAnsi="Book Antiqua" w:cs="Times"/>
          <w:b/>
          <w:color w:val="000000"/>
        </w:rPr>
        <w:t xml:space="preserve">Amennyiben a </w:t>
      </w:r>
      <w:r w:rsidRPr="00AB506B">
        <w:rPr>
          <w:rFonts w:ascii="Book Antiqua" w:hAnsi="Book Antiqua" w:cs="Times"/>
          <w:b/>
          <w:color w:val="000000"/>
          <w:u w:val="single"/>
        </w:rPr>
        <w:t>II. 10.)-12.) pont</w:t>
      </w:r>
      <w:r w:rsidRPr="00AB506B">
        <w:rPr>
          <w:rFonts w:ascii="Book Antiqua" w:hAnsi="Book Antiqua" w:cs="Times"/>
          <w:b/>
          <w:color w:val="000000"/>
        </w:rPr>
        <w:t xml:space="preserve"> valamelyike alapján kéri a támogatás megállapítását, úgy az </w:t>
      </w:r>
      <w:r w:rsidRPr="00AB506B">
        <w:rPr>
          <w:rFonts w:ascii="Book Antiqua" w:hAnsi="Book Antiqua" w:cs="Times"/>
          <w:b/>
          <w:color w:val="000000"/>
          <w:u w:val="single"/>
        </w:rPr>
        <w:t>alábbi III-V. pontokat is szíveskedjen kitölteni</w:t>
      </w:r>
      <w:r w:rsidRPr="00AB506B">
        <w:rPr>
          <w:rFonts w:ascii="Book Antiqua" w:hAnsi="Book Antiqua" w:cs="Times"/>
          <w:b/>
          <w:color w:val="000000"/>
        </w:rPr>
        <w:t>, és a jövedelmeket igazoló dokumentumokat csatolni!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Style w:val="Kiemels"/>
          <w:rFonts w:ascii="Book Antiqua" w:hAnsi="Book Antiqua" w:cs="Times"/>
          <w:b/>
          <w:bCs/>
          <w:color w:val="000000"/>
          <w:u w:val="single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 xml:space="preserve">III. </w:t>
      </w:r>
      <w:proofErr w:type="gramStart"/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A</w:t>
      </w:r>
      <w:proofErr w:type="gramEnd"/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 xml:space="preserve"> kérelmező családi körülménye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□</w:t>
      </w:r>
      <w:r w:rsidRPr="00AB506B">
        <w:rPr>
          <w:rStyle w:val="apple-converted-space"/>
          <w:rFonts w:ascii="Book Antiqua" w:hAnsi="Book Antiqua" w:cs="Times"/>
          <w:b/>
          <w:bCs/>
          <w:color w:val="000000"/>
        </w:rPr>
        <w:t> </w:t>
      </w:r>
      <w:proofErr w:type="gramStart"/>
      <w:r w:rsidRPr="00AB506B">
        <w:rPr>
          <w:rFonts w:ascii="Book Antiqua" w:hAnsi="Book Antiqua" w:cs="Times"/>
          <w:color w:val="000000"/>
        </w:rPr>
        <w:t>egyedül</w:t>
      </w:r>
      <w:proofErr w:type="gramEnd"/>
      <w:r w:rsidRPr="00AB506B">
        <w:rPr>
          <w:rFonts w:ascii="Book Antiqua" w:hAnsi="Book Antiqua" w:cs="Times"/>
          <w:color w:val="000000"/>
        </w:rPr>
        <w:t xml:space="preserve"> élő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□</w:t>
      </w:r>
      <w:r w:rsidRPr="00AB506B">
        <w:rPr>
          <w:rStyle w:val="apple-converted-space"/>
          <w:rFonts w:ascii="Book Antiqua" w:hAnsi="Book Antiqua" w:cs="Times"/>
          <w:b/>
          <w:bCs/>
          <w:color w:val="000000"/>
        </w:rPr>
        <w:t> </w:t>
      </w:r>
      <w:proofErr w:type="gramStart"/>
      <w:r w:rsidRPr="00AB506B">
        <w:rPr>
          <w:rFonts w:ascii="Book Antiqua" w:hAnsi="Book Antiqua" w:cs="Times"/>
          <w:color w:val="000000"/>
        </w:rPr>
        <w:t>nem</w:t>
      </w:r>
      <w:proofErr w:type="gramEnd"/>
      <w:r w:rsidRPr="00AB506B">
        <w:rPr>
          <w:rFonts w:ascii="Book Antiqua" w:hAnsi="Book Antiqua" w:cs="Times"/>
          <w:color w:val="000000"/>
        </w:rPr>
        <w:t xml:space="preserve"> egyedül élő</w:t>
      </w:r>
    </w:p>
    <w:p w:rsidR="00AB506B" w:rsidRPr="00AB506B" w:rsidRDefault="00AB506B" w:rsidP="00AB506B">
      <w:pPr>
        <w:pStyle w:val="NormlWeb"/>
        <w:spacing w:before="0" w:beforeAutospacing="0" w:after="0" w:afterAutospacing="0"/>
        <w:ind w:firstLine="180"/>
        <w:jc w:val="both"/>
        <w:rPr>
          <w:rStyle w:val="Kiemels"/>
          <w:rFonts w:ascii="Book Antiqua" w:hAnsi="Book Antiqua" w:cs="Times"/>
          <w:b/>
          <w:bCs/>
          <w:color w:val="000000"/>
          <w:u w:val="single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IV. Nyilatkozat az egy háztartásban élőkről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92"/>
        <w:gridCol w:w="2140"/>
        <w:gridCol w:w="2831"/>
        <w:gridCol w:w="1539"/>
      </w:tblGrid>
      <w:tr w:rsidR="00AB506B" w:rsidRPr="00AB506B" w:rsidTr="00D0536B">
        <w:trPr>
          <w:tblCellSpacing w:w="0" w:type="dxa"/>
          <w:jc w:val="center"/>
        </w:trPr>
        <w:tc>
          <w:tcPr>
            <w:tcW w:w="2592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jc w:val="center"/>
              <w:rPr>
                <w:rFonts w:ascii="Book Antiqua" w:hAnsi="Book Antiqua" w:cs="Times"/>
                <w:b/>
              </w:rPr>
            </w:pPr>
            <w:r w:rsidRPr="00AB506B">
              <w:rPr>
                <w:rFonts w:ascii="Book Antiqua" w:hAnsi="Book Antiqua" w:cs="Times"/>
                <w:iCs/>
              </w:rPr>
              <w:t>A háztartásban élők neve</w:t>
            </w:r>
          </w:p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jc w:val="center"/>
              <w:rPr>
                <w:rFonts w:ascii="Book Antiqua" w:hAnsi="Book Antiqua" w:cs="Times"/>
                <w:b/>
              </w:rPr>
            </w:pPr>
            <w:r w:rsidRPr="00AB506B">
              <w:rPr>
                <w:rFonts w:ascii="Book Antiqua" w:hAnsi="Book Antiqua" w:cs="Times"/>
                <w:iCs/>
              </w:rPr>
              <w:t>(születési neve)</w:t>
            </w:r>
          </w:p>
        </w:tc>
        <w:tc>
          <w:tcPr>
            <w:tcW w:w="2140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jc w:val="center"/>
              <w:rPr>
                <w:rFonts w:ascii="Book Antiqua" w:hAnsi="Book Antiqua" w:cs="Times"/>
                <w:b/>
              </w:rPr>
            </w:pPr>
            <w:r w:rsidRPr="00AB506B">
              <w:rPr>
                <w:rFonts w:ascii="Book Antiqua" w:hAnsi="Book Antiqua" w:cs="Times"/>
                <w:iCs/>
              </w:rPr>
              <w:t>Családi kapcsolat megnevezése</w:t>
            </w:r>
          </w:p>
        </w:tc>
        <w:tc>
          <w:tcPr>
            <w:tcW w:w="2831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jc w:val="center"/>
              <w:rPr>
                <w:rFonts w:ascii="Book Antiqua" w:hAnsi="Book Antiqua" w:cs="Times"/>
                <w:iCs/>
              </w:rPr>
            </w:pPr>
            <w:r w:rsidRPr="00AB506B">
              <w:rPr>
                <w:rFonts w:ascii="Book Antiqua" w:hAnsi="Book Antiqua" w:cs="Times"/>
                <w:iCs/>
              </w:rPr>
              <w:t xml:space="preserve">Születési helye, ideje, </w:t>
            </w:r>
          </w:p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jc w:val="center"/>
              <w:rPr>
                <w:rFonts w:ascii="Book Antiqua" w:hAnsi="Book Antiqua" w:cs="Times"/>
                <w:b/>
              </w:rPr>
            </w:pPr>
            <w:r w:rsidRPr="00AB506B">
              <w:rPr>
                <w:rFonts w:ascii="Book Antiqua" w:hAnsi="Book Antiqua" w:cs="Times"/>
                <w:iCs/>
              </w:rPr>
              <w:t>anyja neve</w:t>
            </w:r>
          </w:p>
        </w:tc>
        <w:tc>
          <w:tcPr>
            <w:tcW w:w="1539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jc w:val="center"/>
              <w:rPr>
                <w:rFonts w:ascii="Book Antiqua" w:hAnsi="Book Antiqua" w:cs="Times"/>
                <w:b/>
              </w:rPr>
            </w:pPr>
            <w:r w:rsidRPr="00AB506B">
              <w:rPr>
                <w:rFonts w:ascii="Book Antiqua" w:hAnsi="Book Antiqua" w:cs="Times"/>
                <w:iCs/>
              </w:rPr>
              <w:t>Megjegyzés*</w:t>
            </w:r>
          </w:p>
        </w:tc>
      </w:tr>
      <w:tr w:rsidR="00AB506B" w:rsidRPr="00AB506B" w:rsidTr="00D0536B">
        <w:trPr>
          <w:trHeight w:val="570"/>
          <w:tblCellSpacing w:w="0" w:type="dxa"/>
          <w:jc w:val="center"/>
        </w:trPr>
        <w:tc>
          <w:tcPr>
            <w:tcW w:w="2592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140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831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1539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</w:tr>
      <w:tr w:rsidR="00AB506B" w:rsidRPr="00AB506B" w:rsidTr="00D0536B">
        <w:trPr>
          <w:trHeight w:val="570"/>
          <w:tblCellSpacing w:w="0" w:type="dxa"/>
          <w:jc w:val="center"/>
        </w:trPr>
        <w:tc>
          <w:tcPr>
            <w:tcW w:w="2592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140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831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1539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</w:tr>
      <w:tr w:rsidR="00AB506B" w:rsidRPr="00AB506B" w:rsidTr="00D0536B">
        <w:trPr>
          <w:trHeight w:val="570"/>
          <w:tblCellSpacing w:w="0" w:type="dxa"/>
          <w:jc w:val="center"/>
        </w:trPr>
        <w:tc>
          <w:tcPr>
            <w:tcW w:w="2592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140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831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1539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</w:tr>
      <w:tr w:rsidR="00AB506B" w:rsidRPr="00AB506B" w:rsidTr="00D0536B">
        <w:trPr>
          <w:trHeight w:val="570"/>
          <w:tblCellSpacing w:w="0" w:type="dxa"/>
          <w:jc w:val="center"/>
        </w:trPr>
        <w:tc>
          <w:tcPr>
            <w:tcW w:w="2592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140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831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1539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</w:tr>
      <w:tr w:rsidR="00AB506B" w:rsidRPr="00AB506B" w:rsidTr="00D0536B">
        <w:trPr>
          <w:trHeight w:val="570"/>
          <w:tblCellSpacing w:w="0" w:type="dxa"/>
          <w:jc w:val="center"/>
        </w:trPr>
        <w:tc>
          <w:tcPr>
            <w:tcW w:w="2592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140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2831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  <w:tc>
          <w:tcPr>
            <w:tcW w:w="1539" w:type="dxa"/>
            <w:vAlign w:val="center"/>
          </w:tcPr>
          <w:p w:rsidR="00AB506B" w:rsidRPr="00AB506B" w:rsidRDefault="00AB506B" w:rsidP="00D0536B">
            <w:pPr>
              <w:pStyle w:val="NormlWeb"/>
              <w:spacing w:before="0" w:beforeAutospacing="0" w:after="20" w:afterAutospacing="0"/>
              <w:rPr>
                <w:rFonts w:ascii="Book Antiqua" w:hAnsi="Book Antiqua" w:cs="Times"/>
                <w:b/>
              </w:rPr>
            </w:pPr>
          </w:p>
        </w:tc>
      </w:tr>
    </w:tbl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* Ebben az oszlopban kell feltüntetni, ha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left="360" w:firstLine="165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- a 16-20 év közötti gyermek nem jár oktatási intézménybe, de önálló keresettel még nem rendelkezik,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left="360"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- életkortól függetlenül a </w:t>
      </w:r>
      <w:proofErr w:type="gramStart"/>
      <w:r w:rsidRPr="00AB506B">
        <w:rPr>
          <w:rFonts w:ascii="Book Antiqua" w:hAnsi="Book Antiqua" w:cs="Times"/>
          <w:color w:val="000000"/>
        </w:rPr>
        <w:t>gyermek tartós</w:t>
      </w:r>
      <w:proofErr w:type="gramEnd"/>
      <w:r w:rsidRPr="00AB506B">
        <w:rPr>
          <w:rFonts w:ascii="Book Antiqua" w:hAnsi="Book Antiqua" w:cs="Times"/>
          <w:color w:val="000000"/>
        </w:rPr>
        <w:t xml:space="preserve"> betegségének vagy fogyatékosságának fennállását, amennyiben ez az állapot a gyermek 25. életévének betöltését megelőzően is fennállt.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V. Jövedelmi adatok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Style w:val="Kiemels"/>
          <w:rFonts w:ascii="Book Antiqua" w:hAnsi="Book Antiqua" w:cs="Times"/>
          <w:b/>
          <w:color w:val="000000"/>
        </w:rPr>
      </w:pPr>
      <w:r w:rsidRPr="00AB506B">
        <w:rPr>
          <w:rStyle w:val="Kiemels"/>
          <w:rFonts w:ascii="Book Antiqua" w:hAnsi="Book Antiqua" w:cs="Times"/>
          <w:b/>
          <w:color w:val="000000"/>
        </w:rPr>
        <w:t>(A kérelemhez mellékelni kell a jövedelem típusának megfelelő iratot vagy annak másolatát.)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b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A kérelmező, valamint a vele közös háztartásban élő személyek havi jövedelme, forintban: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tbl>
      <w:tblPr>
        <w:tblW w:w="1021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12"/>
        <w:gridCol w:w="1674"/>
        <w:gridCol w:w="1594"/>
        <w:gridCol w:w="817"/>
        <w:gridCol w:w="442"/>
        <w:gridCol w:w="442"/>
        <w:gridCol w:w="1134"/>
      </w:tblGrid>
      <w:tr w:rsidR="00AB506B" w:rsidRPr="00AB506B" w:rsidTr="00AB506B">
        <w:trPr>
          <w:trHeight w:val="2196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A jövedelmek típusai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 xml:space="preserve">A kérelmező </w:t>
            </w:r>
            <w:r w:rsidRPr="00AB506B">
              <w:rPr>
                <w:rFonts w:ascii="Book Antiqua" w:hAnsi="Book Antiqua"/>
              </w:rPr>
              <w:br/>
              <w:t>jövedelme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A kérelmezővel</w:t>
            </w:r>
            <w:r w:rsidRPr="00AB506B">
              <w:rPr>
                <w:rFonts w:ascii="Book Antiqua" w:hAnsi="Book Antiqua"/>
              </w:rPr>
              <w:br/>
              <w:t>közös</w:t>
            </w:r>
            <w:r w:rsidRPr="00AB506B">
              <w:rPr>
                <w:rFonts w:ascii="Book Antiqua" w:hAnsi="Book Antiqua"/>
              </w:rPr>
              <w:br/>
              <w:t>háztartásban élő</w:t>
            </w:r>
            <w:r w:rsidRPr="00AB506B">
              <w:rPr>
                <w:rFonts w:ascii="Book Antiqua" w:hAnsi="Book Antiqua"/>
              </w:rPr>
              <w:br/>
              <w:t>házastárs (élettárs)</w:t>
            </w:r>
            <w:r w:rsidRPr="00AB506B">
              <w:rPr>
                <w:rFonts w:ascii="Book Antiqua" w:hAnsi="Book Antiqua"/>
              </w:rPr>
              <w:br/>
              <w:t>jövedelme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 xml:space="preserve">A kérelmezővel közös háztartásban élő egyéb rokon </w:t>
            </w:r>
            <w:r w:rsidRPr="00AB506B">
              <w:rPr>
                <w:rFonts w:ascii="Book Antiqua" w:hAnsi="Book Antiqua"/>
              </w:rPr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Összesen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 xml:space="preserve">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B506B">
              <w:rPr>
                <w:rFonts w:ascii="Book Antiqua" w:hAnsi="Book Antiqua"/>
              </w:rPr>
              <w:t>balettművészeti</w:t>
            </w:r>
            <w:proofErr w:type="spellEnd"/>
            <w:r w:rsidRPr="00AB506B">
              <w:rPr>
                <w:rFonts w:ascii="Book Antiqua" w:hAnsi="Book Antiqua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4. A gyermek ellátásához és gondozásához kapcsolódó támogatások [különösen: gyermekgondozási díj (GYED), gyermekgondozási segély (GYES), gyermeknevelési támogatás (GYET), családi pótlék, gyermektartásdíj, árvaellátás]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5. Önkormányzat, járási hivatal és munkaügyi szervek által folyósított rendszeres pénzbeli ellátások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 xml:space="preserve">7. A család összes nettó jövedelme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  <w:tr w:rsidR="00AB506B" w:rsidRPr="00AB506B" w:rsidTr="00AB506B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B506B" w:rsidRPr="00AB506B" w:rsidRDefault="00AB506B" w:rsidP="00D0536B">
            <w:pPr>
              <w:spacing w:before="60" w:after="20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lastRenderedPageBreak/>
              <w:t>8. A család összes nettó jövedelmét csökkentő tényezők (fizetett tartásdíj összege)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B506B" w:rsidRPr="00AB506B" w:rsidRDefault="00AB506B" w:rsidP="00D0536B">
            <w:pPr>
              <w:spacing w:before="60" w:after="20"/>
              <w:jc w:val="center"/>
              <w:rPr>
                <w:rFonts w:ascii="Book Antiqua" w:hAnsi="Book Antiqua"/>
                <w:i/>
              </w:rPr>
            </w:pPr>
            <w:r w:rsidRPr="00AB506B">
              <w:rPr>
                <w:rFonts w:ascii="Book Antiqua" w:hAnsi="Book Antiqua"/>
              </w:rPr>
              <w:t> </w:t>
            </w:r>
          </w:p>
        </w:tc>
      </w:tr>
    </w:tbl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Style w:val="Kiemels"/>
          <w:rFonts w:ascii="Book Antiqua" w:hAnsi="Book Antiqua" w:cs="Times"/>
          <w:i w:val="0"/>
          <w:iCs w:val="0"/>
          <w:color w:val="000000"/>
        </w:rPr>
      </w:pPr>
      <w:r w:rsidRPr="00AB506B">
        <w:rPr>
          <w:rFonts w:ascii="Book Antiqua" w:hAnsi="Book Antiqua" w:cs="Times"/>
          <w:color w:val="000000"/>
        </w:rPr>
        <w:t>Egy főre jutó havi nettó jövedelem (</w:t>
      </w:r>
      <w:r w:rsidRPr="00AB506B">
        <w:rPr>
          <w:rFonts w:ascii="Book Antiqua" w:hAnsi="Book Antiqua" w:cs="Times"/>
          <w:b/>
          <w:color w:val="000000"/>
        </w:rPr>
        <w:t>ügyintéző tölti ki</w:t>
      </w:r>
      <w:r w:rsidRPr="00AB506B">
        <w:rPr>
          <w:rFonts w:ascii="Book Antiqua" w:hAnsi="Book Antiqua" w:cs="Times"/>
          <w:color w:val="000000"/>
        </w:rPr>
        <w:t>)</w:t>
      </w:r>
      <w:proofErr w:type="gramStart"/>
      <w:r w:rsidRPr="00AB506B">
        <w:rPr>
          <w:rFonts w:ascii="Book Antiqua" w:hAnsi="Book Antiqua" w:cs="Times"/>
          <w:color w:val="000000"/>
        </w:rPr>
        <w:t>: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……………………………. Ft/hó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b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0" w:afterAutospacing="0"/>
        <w:jc w:val="both"/>
        <w:rPr>
          <w:rStyle w:val="Kiemels"/>
          <w:rFonts w:ascii="Book Antiqua" w:hAnsi="Book Antiqua" w:cs="Times"/>
          <w:b/>
          <w:bCs/>
          <w:color w:val="000000"/>
          <w:u w:val="single"/>
        </w:rPr>
      </w:pPr>
      <w:r w:rsidRPr="00AB506B">
        <w:rPr>
          <w:rStyle w:val="Kiemels"/>
          <w:rFonts w:ascii="Book Antiqua" w:hAnsi="Book Antiqua" w:cs="Times"/>
          <w:b/>
          <w:bCs/>
          <w:color w:val="000000"/>
          <w:u w:val="single"/>
        </w:rPr>
        <w:t>VI. Nyilatkozatok</w:t>
      </w:r>
    </w:p>
    <w:p w:rsid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b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b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b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Kijelentem, hogy életvitelszerűen </w:t>
      </w:r>
      <w:r w:rsidRPr="00AB506B">
        <w:rPr>
          <w:rFonts w:ascii="Book Antiqua" w:hAnsi="Book Antiqua" w:cs="Times"/>
          <w:b/>
          <w:color w:val="000000"/>
        </w:rPr>
        <w:t xml:space="preserve">lakóhelyemen/tartózkodási </w:t>
      </w:r>
      <w:r w:rsidRPr="00AB506B">
        <w:rPr>
          <w:rFonts w:ascii="Book Antiqua" w:hAnsi="Book Antiqua" w:cs="Times"/>
          <w:color w:val="000000"/>
        </w:rPr>
        <w:t xml:space="preserve">helyemen élek. </w:t>
      </w:r>
      <w:r w:rsidRPr="00AB506B">
        <w:rPr>
          <w:rFonts w:ascii="Book Antiqua" w:hAnsi="Book Antiqua" w:cs="Times"/>
          <w:b/>
          <w:color w:val="000000"/>
        </w:rPr>
        <w:t>(A megfelelőt kérem aláhúzni!)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Kijelentem, hogy a közölt adatok a valóságnak megfelelnek.</w:t>
      </w: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Hozzájárulok a kérelemben szereplő adatoknak a szociális célú tűzifa támogatás megállapítása iránti eljárás során történő felhasználásához.</w:t>
      </w:r>
    </w:p>
    <w:p w:rsid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Kelt: Zalaigrice</w:t>
      </w:r>
      <w:proofErr w:type="gramStart"/>
      <w:r w:rsidRPr="00AB506B">
        <w:rPr>
          <w:rFonts w:ascii="Book Antiqua" w:hAnsi="Book Antiqua" w:cs="Times"/>
          <w:color w:val="000000"/>
        </w:rPr>
        <w:t>,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</w:t>
      </w: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tabs>
          <w:tab w:val="center" w:pos="6804"/>
        </w:tabs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ab/>
        <w:t>………………………………………..</w:t>
      </w:r>
    </w:p>
    <w:p w:rsidR="00AB506B" w:rsidRPr="00AB506B" w:rsidRDefault="00AB506B" w:rsidP="00AB506B">
      <w:pPr>
        <w:pStyle w:val="NormlWeb"/>
        <w:tabs>
          <w:tab w:val="center" w:pos="6804"/>
        </w:tabs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ab/>
        <w:t>Kérelmező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right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 xml:space="preserve">2. </w:t>
      </w:r>
      <w:r>
        <w:rPr>
          <w:rFonts w:ascii="Book Antiqua" w:hAnsi="Book Antiqua" w:cs="Times"/>
        </w:rPr>
        <w:t>melléklet a 7</w:t>
      </w:r>
      <w:r w:rsidRPr="00AB506B">
        <w:rPr>
          <w:rFonts w:ascii="Book Antiqua" w:hAnsi="Book Antiqua" w:cs="Times"/>
        </w:rPr>
        <w:t>/2020. (XI</w:t>
      </w:r>
      <w:r>
        <w:rPr>
          <w:rFonts w:ascii="Book Antiqua" w:hAnsi="Book Antiqua" w:cs="Times"/>
        </w:rPr>
        <w:t>.3</w:t>
      </w:r>
      <w:r w:rsidRPr="00AB506B">
        <w:rPr>
          <w:rFonts w:ascii="Book Antiqua" w:hAnsi="Book Antiqua" w:cs="Times"/>
        </w:rPr>
        <w:t>.) önkormányzati</w:t>
      </w:r>
      <w:r w:rsidRPr="00AB506B">
        <w:rPr>
          <w:rFonts w:ascii="Book Antiqua" w:hAnsi="Book Antiqua" w:cs="Times"/>
          <w:color w:val="000000"/>
        </w:rPr>
        <w:t xml:space="preserve"> rendelethez</w:t>
      </w: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center"/>
        <w:rPr>
          <w:rFonts w:ascii="Book Antiqua" w:hAnsi="Book Antiqua" w:cs="Times"/>
          <w:color w:val="000000"/>
        </w:rPr>
      </w:pPr>
      <w:r w:rsidRPr="00AB506B">
        <w:rPr>
          <w:rStyle w:val="Kiemels2"/>
          <w:rFonts w:ascii="Book Antiqua" w:hAnsi="Book Antiqua" w:cs="Times"/>
          <w:color w:val="000000"/>
        </w:rPr>
        <w:t>ÁTVÉTELI ELISMERVÉNY</w:t>
      </w: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…</w:t>
      </w:r>
      <w:proofErr w:type="gramStart"/>
      <w:r w:rsidRPr="00AB506B">
        <w:rPr>
          <w:rFonts w:ascii="Book Antiqua" w:hAnsi="Book Antiqua" w:cs="Times"/>
          <w:color w:val="000000"/>
        </w:rPr>
        <w:t>………………………………………………………………...………………………</w:t>
      </w:r>
      <w:proofErr w:type="gramEnd"/>
      <w:r w:rsidRPr="00AB506B">
        <w:rPr>
          <w:rFonts w:ascii="Book Antiqua" w:hAnsi="Book Antiqua" w:cs="Times"/>
          <w:color w:val="000000"/>
        </w:rPr>
        <w:t xml:space="preserve"> (név)</w:t>
      </w: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Zalaigrice</w:t>
      </w:r>
      <w:proofErr w:type="gramStart"/>
      <w:r w:rsidRPr="00AB506B">
        <w:rPr>
          <w:rFonts w:ascii="Book Antiqua" w:hAnsi="Book Antiqua" w:cs="Times"/>
          <w:color w:val="000000"/>
        </w:rPr>
        <w:t>,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 utca ……………………….</w:t>
      </w: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jc w:val="both"/>
        <w:rPr>
          <w:rFonts w:ascii="Book Antiqua" w:hAnsi="Book Antiqua" w:cs="Times"/>
          <w:color w:val="000000"/>
        </w:rPr>
      </w:pPr>
      <w:proofErr w:type="gramStart"/>
      <w:r w:rsidRPr="00AB506B">
        <w:rPr>
          <w:rFonts w:ascii="Book Antiqua" w:hAnsi="Book Antiqua" w:cs="Times"/>
          <w:color w:val="000000"/>
        </w:rPr>
        <w:t>házszám</w:t>
      </w:r>
      <w:proofErr w:type="gramEnd"/>
      <w:r w:rsidRPr="00AB506B">
        <w:rPr>
          <w:rFonts w:ascii="Book Antiqua" w:hAnsi="Book Antiqua" w:cs="Times"/>
          <w:color w:val="000000"/>
        </w:rPr>
        <w:t xml:space="preserve"> alatti lakos aláírásommal elismerem, hogy a mai napon Zalaigrice Község Önkormányzata Képviselő-testületének a szociális célú tűzifa támogatás helyi szabályairól </w:t>
      </w:r>
      <w:r>
        <w:rPr>
          <w:rFonts w:ascii="Book Antiqua" w:hAnsi="Book Antiqua" w:cs="Times"/>
        </w:rPr>
        <w:t>szóló 7</w:t>
      </w:r>
      <w:r w:rsidRPr="00AB506B">
        <w:rPr>
          <w:rFonts w:ascii="Book Antiqua" w:hAnsi="Book Antiqua" w:cs="Times"/>
        </w:rPr>
        <w:t>/2020</w:t>
      </w:r>
      <w:r>
        <w:rPr>
          <w:rFonts w:ascii="Book Antiqua" w:hAnsi="Book Antiqua" w:cs="Times"/>
        </w:rPr>
        <w:t>. (XI.3.</w:t>
      </w:r>
      <w:r w:rsidRPr="00AB506B">
        <w:rPr>
          <w:rFonts w:ascii="Book Antiqua" w:hAnsi="Book Antiqua" w:cs="Times"/>
        </w:rPr>
        <w:t>)</w:t>
      </w:r>
      <w:r w:rsidRPr="00AB506B">
        <w:rPr>
          <w:rFonts w:ascii="Book Antiqua" w:hAnsi="Book Antiqua" w:cs="Times"/>
          <w:color w:val="000000"/>
        </w:rPr>
        <w:t xml:space="preserve"> önkormányzati rendelete alapján megállapított természetbeni </w:t>
      </w:r>
      <w:proofErr w:type="gramStart"/>
      <w:r w:rsidRPr="00AB506B">
        <w:rPr>
          <w:rFonts w:ascii="Book Antiqua" w:hAnsi="Book Antiqua" w:cs="Times"/>
          <w:color w:val="000000"/>
        </w:rPr>
        <w:t>juttatásként …</w:t>
      </w:r>
      <w:proofErr w:type="gramEnd"/>
      <w:r>
        <w:rPr>
          <w:rFonts w:ascii="Book Antiqua" w:hAnsi="Book Antiqua" w:cs="Times"/>
          <w:color w:val="000000"/>
        </w:rPr>
        <w:t>………</w:t>
      </w:r>
      <w:r w:rsidRPr="00AB506B">
        <w:rPr>
          <w:rFonts w:ascii="Book Antiqua" w:hAnsi="Book Antiqua" w:cs="Times"/>
          <w:color w:val="000000"/>
        </w:rPr>
        <w:t>….. m</w:t>
      </w:r>
      <w:r w:rsidRPr="00AB506B">
        <w:rPr>
          <w:rFonts w:ascii="Book Antiqua" w:hAnsi="Book Antiqua" w:cs="Times"/>
          <w:color w:val="000000"/>
          <w:vertAlign w:val="superscript"/>
        </w:rPr>
        <w:t>3</w:t>
      </w:r>
      <w:r w:rsidRPr="00AB506B">
        <w:rPr>
          <w:rStyle w:val="apple-converted-space"/>
          <w:rFonts w:ascii="Book Antiqua" w:hAnsi="Book Antiqua" w:cs="Times"/>
          <w:color w:val="000000"/>
        </w:rPr>
        <w:t> </w:t>
      </w:r>
      <w:r w:rsidRPr="00AB506B">
        <w:rPr>
          <w:rFonts w:ascii="Book Antiqua" w:hAnsi="Book Antiqua" w:cs="Times"/>
          <w:color w:val="000000"/>
        </w:rPr>
        <w:t>mennyiségű tűzifát átvettem.</w:t>
      </w: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>Zalaigrice</w:t>
      </w:r>
      <w:proofErr w:type="gramStart"/>
      <w:r w:rsidRPr="00AB506B">
        <w:rPr>
          <w:rFonts w:ascii="Book Antiqua" w:hAnsi="Book Antiqua" w:cs="Times"/>
          <w:color w:val="000000"/>
        </w:rPr>
        <w:t>, …</w:t>
      </w:r>
      <w:proofErr w:type="gramEnd"/>
      <w:r w:rsidRPr="00AB506B">
        <w:rPr>
          <w:rFonts w:ascii="Book Antiqua" w:hAnsi="Book Antiqua" w:cs="Times"/>
          <w:color w:val="000000"/>
        </w:rPr>
        <w:t>…………………………………..</w:t>
      </w:r>
    </w:p>
    <w:p w:rsidR="00AB506B" w:rsidRPr="00AB506B" w:rsidRDefault="00AB506B" w:rsidP="00AB506B">
      <w:pPr>
        <w:pStyle w:val="NormlWeb"/>
        <w:spacing w:before="0" w:beforeAutospacing="0" w:after="20" w:afterAutospacing="0" w:line="360" w:lineRule="auto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</w:p>
    <w:p w:rsidR="00AB506B" w:rsidRPr="00AB506B" w:rsidRDefault="00AB506B" w:rsidP="00AB506B">
      <w:pPr>
        <w:pStyle w:val="NormlWeb"/>
        <w:tabs>
          <w:tab w:val="center" w:pos="1701"/>
          <w:tab w:val="center" w:pos="7371"/>
        </w:tabs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Style w:val="Kiemels2"/>
          <w:rFonts w:ascii="Book Antiqua" w:hAnsi="Book Antiqua" w:cs="Times"/>
          <w:color w:val="000000"/>
        </w:rPr>
        <w:tab/>
        <w:t>…………………………………</w:t>
      </w:r>
      <w:r w:rsidRPr="00AB506B">
        <w:rPr>
          <w:rStyle w:val="Kiemels2"/>
          <w:rFonts w:ascii="Book Antiqua" w:hAnsi="Book Antiqua" w:cs="Times"/>
          <w:color w:val="000000"/>
        </w:rPr>
        <w:tab/>
        <w:t>………………………………</w:t>
      </w:r>
    </w:p>
    <w:p w:rsidR="00AB506B" w:rsidRPr="00AB506B" w:rsidRDefault="00AB506B" w:rsidP="00AB506B">
      <w:pPr>
        <w:pStyle w:val="NormlWeb"/>
        <w:tabs>
          <w:tab w:val="center" w:pos="1701"/>
          <w:tab w:val="center" w:pos="7371"/>
        </w:tabs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B506B">
        <w:rPr>
          <w:rFonts w:ascii="Book Antiqua" w:hAnsi="Book Antiqua" w:cs="Times"/>
          <w:color w:val="000000"/>
        </w:rPr>
        <w:tab/>
      </w:r>
      <w:proofErr w:type="gramStart"/>
      <w:r w:rsidRPr="00AB506B">
        <w:rPr>
          <w:rFonts w:ascii="Book Antiqua" w:hAnsi="Book Antiqua" w:cs="Times"/>
          <w:color w:val="000000"/>
        </w:rPr>
        <w:t>átadó</w:t>
      </w:r>
      <w:proofErr w:type="gramEnd"/>
      <w:r w:rsidRPr="00AB506B">
        <w:rPr>
          <w:rFonts w:ascii="Book Antiqua" w:hAnsi="Book Antiqua" w:cs="Times"/>
          <w:color w:val="000000"/>
        </w:rPr>
        <w:tab/>
        <w:t>átvevő</w:t>
      </w:r>
    </w:p>
    <w:p w:rsidR="006F7DF6" w:rsidRPr="00AB506B" w:rsidRDefault="006F7DF6"/>
    <w:p w:rsidR="00AB506B" w:rsidRPr="00AB506B" w:rsidRDefault="00AB506B"/>
    <w:sectPr w:rsidR="00AB506B" w:rsidRPr="00AB506B" w:rsidSect="006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16BEE"/>
    <w:multiLevelType w:val="hybridMultilevel"/>
    <w:tmpl w:val="97645136"/>
    <w:lvl w:ilvl="0" w:tplc="DA2C8DB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B506B"/>
    <w:rsid w:val="00647062"/>
    <w:rsid w:val="006F7DF6"/>
    <w:rsid w:val="00AB506B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06B"/>
    <w:pPr>
      <w:spacing w:before="0" w:beforeAutospacing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B50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AB506B"/>
  </w:style>
  <w:style w:type="character" w:styleId="Kiemels2">
    <w:name w:val="Strong"/>
    <w:basedOn w:val="Bekezdsalapbettpusa"/>
    <w:qFormat/>
    <w:rsid w:val="00AB506B"/>
    <w:rPr>
      <w:b/>
      <w:bCs/>
    </w:rPr>
  </w:style>
  <w:style w:type="character" w:styleId="Kiemels">
    <w:name w:val="Emphasis"/>
    <w:basedOn w:val="Bekezdsalapbettpusa"/>
    <w:qFormat/>
    <w:rsid w:val="00AB50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1464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2020-11-03T13:26:00Z</dcterms:created>
  <dcterms:modified xsi:type="dcterms:W3CDTF">2020-11-03T13:34:00Z</dcterms:modified>
</cp:coreProperties>
</file>