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3" w:rsidRDefault="00232883" w:rsidP="00232883">
      <w:pPr>
        <w:pStyle w:val="Szvegtrzs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függelék</w:t>
      </w: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87950">
        <w:rPr>
          <w:b/>
          <w:caps/>
          <w:sz w:val="24"/>
          <w:szCs w:val="24"/>
        </w:rPr>
        <w:t xml:space="preserve">A temetők beosztott tábláin lévő sorszámozott </w:t>
      </w:r>
    </w:p>
    <w:p w:rsidR="00232883" w:rsidRPr="00687950" w:rsidRDefault="00232883" w:rsidP="00232883">
      <w:pPr>
        <w:pStyle w:val="Szvegtrzs"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687950">
        <w:rPr>
          <w:b/>
          <w:caps/>
          <w:sz w:val="24"/>
          <w:szCs w:val="24"/>
        </w:rPr>
        <w:t>sírhelyek méretei</w:t>
      </w: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8"/>
        <w:gridCol w:w="2083"/>
        <w:gridCol w:w="1812"/>
        <w:gridCol w:w="1936"/>
        <w:gridCol w:w="1899"/>
      </w:tblGrid>
      <w:tr w:rsidR="00232883" w:rsidRPr="005733E1" w:rsidTr="00454E48">
        <w:trPr>
          <w:jc w:val="center"/>
        </w:trPr>
        <w:tc>
          <w:tcPr>
            <w:tcW w:w="1594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b/>
                <w:i/>
                <w:caps/>
                <w:sz w:val="24"/>
                <w:szCs w:val="24"/>
              </w:rPr>
            </w:pPr>
            <w:r w:rsidRPr="005733E1">
              <w:rPr>
                <w:b/>
                <w:i/>
                <w:caps/>
                <w:sz w:val="24"/>
                <w:szCs w:val="24"/>
              </w:rPr>
              <w:t>Megnevezés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b/>
                <w:i/>
                <w:caps/>
                <w:sz w:val="24"/>
                <w:szCs w:val="24"/>
              </w:rPr>
            </w:pPr>
            <w:r w:rsidRPr="005733E1">
              <w:rPr>
                <w:b/>
                <w:i/>
                <w:caps/>
                <w:sz w:val="24"/>
                <w:szCs w:val="24"/>
              </w:rPr>
              <w:t>Hossza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b/>
                <w:i/>
                <w:caps/>
                <w:sz w:val="24"/>
                <w:szCs w:val="24"/>
              </w:rPr>
            </w:pPr>
            <w:r w:rsidRPr="005733E1">
              <w:rPr>
                <w:b/>
                <w:i/>
                <w:caps/>
                <w:sz w:val="24"/>
                <w:szCs w:val="24"/>
              </w:rPr>
              <w:t>Szélessége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b/>
                <w:i/>
                <w:caps/>
                <w:sz w:val="24"/>
                <w:szCs w:val="24"/>
              </w:rPr>
            </w:pPr>
            <w:r w:rsidRPr="005733E1">
              <w:rPr>
                <w:b/>
                <w:i/>
                <w:caps/>
                <w:sz w:val="24"/>
                <w:szCs w:val="24"/>
              </w:rPr>
              <w:t>Mélysége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 w:val="restart"/>
            <w:tcBorders>
              <w:top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a)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 xml:space="preserve">Egyszemélyes felnőtt 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210 cm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90 cm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240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  <w:tcBorders>
              <w:top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2" w:space="0" w:color="auto"/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>Rátemetés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210 cm</w:t>
            </w:r>
          </w:p>
        </w:tc>
        <w:tc>
          <w:tcPr>
            <w:tcW w:w="1943" w:type="dxa"/>
            <w:tcBorders>
              <w:top w:val="single" w:sz="2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90 cm</w:t>
            </w:r>
          </w:p>
        </w:tc>
        <w:tc>
          <w:tcPr>
            <w:tcW w:w="1911" w:type="dxa"/>
            <w:tcBorders>
              <w:top w:val="single" w:sz="2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180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Sírsorok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80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 w:val="restart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b)</w:t>
            </w: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 xml:space="preserve">Kettős sírhelyek 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210 cm</w:t>
            </w:r>
          </w:p>
        </w:tc>
        <w:tc>
          <w:tcPr>
            <w:tcW w:w="1943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190 cm</w:t>
            </w:r>
          </w:p>
        </w:tc>
        <w:tc>
          <w:tcPr>
            <w:tcW w:w="1911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240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>Rátemetés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210 cm</w:t>
            </w:r>
          </w:p>
        </w:tc>
        <w:tc>
          <w:tcPr>
            <w:tcW w:w="1943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190 cm</w:t>
            </w:r>
          </w:p>
        </w:tc>
        <w:tc>
          <w:tcPr>
            <w:tcW w:w="1911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180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Sírsorok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80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 w:val="restart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c)</w:t>
            </w: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>Gyermektáblában lévő sírhelyek méretei: egyszemélyes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180cm</w:t>
            </w:r>
          </w:p>
        </w:tc>
        <w:tc>
          <w:tcPr>
            <w:tcW w:w="1943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80 cm</w:t>
            </w:r>
          </w:p>
        </w:tc>
        <w:tc>
          <w:tcPr>
            <w:tcW w:w="1911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210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>Rátemetés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180 cm</w:t>
            </w:r>
          </w:p>
        </w:tc>
        <w:tc>
          <w:tcPr>
            <w:tcW w:w="1943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80 cm</w:t>
            </w:r>
          </w:p>
        </w:tc>
        <w:tc>
          <w:tcPr>
            <w:tcW w:w="1911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30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Sírsorok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 w:val="restart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d)</w:t>
            </w: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5733E1">
              <w:rPr>
                <w:b/>
                <w:sz w:val="24"/>
                <w:szCs w:val="24"/>
              </w:rPr>
              <w:t>alvaszületett gyermekek sírhelyei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130 cm</w:t>
            </w:r>
          </w:p>
        </w:tc>
        <w:tc>
          <w:tcPr>
            <w:tcW w:w="1943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60 cm</w:t>
            </w:r>
          </w:p>
        </w:tc>
        <w:tc>
          <w:tcPr>
            <w:tcW w:w="1911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30cm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Sírsorok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 w:val="restart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e)</w:t>
            </w: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733E1">
              <w:rPr>
                <w:b/>
                <w:sz w:val="24"/>
                <w:szCs w:val="24"/>
              </w:rPr>
              <w:t>Urna földbe temetése esetén a sírhely mérete</w:t>
            </w:r>
          </w:p>
        </w:tc>
        <w:tc>
          <w:tcPr>
            <w:tcW w:w="1833" w:type="dxa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80 cm</w:t>
            </w:r>
          </w:p>
        </w:tc>
        <w:tc>
          <w:tcPr>
            <w:tcW w:w="1943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60 cm</w:t>
            </w:r>
          </w:p>
        </w:tc>
        <w:tc>
          <w:tcPr>
            <w:tcW w:w="1911" w:type="dxa"/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100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Urnahelyek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60 cm</w:t>
            </w:r>
          </w:p>
        </w:tc>
      </w:tr>
      <w:tr w:rsidR="00232883" w:rsidRPr="005733E1" w:rsidTr="00454E48">
        <w:trPr>
          <w:jc w:val="center"/>
        </w:trPr>
        <w:tc>
          <w:tcPr>
            <w:tcW w:w="1594" w:type="dxa"/>
            <w:vMerge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18" w:space="0" w:color="auto"/>
              <w:right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Urnasírok egymástól való távolsága</w:t>
            </w:r>
          </w:p>
        </w:tc>
        <w:tc>
          <w:tcPr>
            <w:tcW w:w="5687" w:type="dxa"/>
            <w:gridSpan w:val="3"/>
            <w:tcBorders>
              <w:left w:val="single" w:sz="18" w:space="0" w:color="auto"/>
            </w:tcBorders>
            <w:vAlign w:val="center"/>
          </w:tcPr>
          <w:p w:rsidR="00232883" w:rsidRPr="005733E1" w:rsidRDefault="00232883" w:rsidP="00454E48">
            <w:pPr>
              <w:pStyle w:val="Szvegtrzs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80 cm</w:t>
            </w:r>
          </w:p>
        </w:tc>
      </w:tr>
    </w:tbl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</w:p>
    <w:p w:rsidR="00232883" w:rsidRDefault="00232883" w:rsidP="00232883">
      <w:pPr>
        <w:pStyle w:val="Szvegtrzs"/>
        <w:jc w:val="right"/>
        <w:rPr>
          <w:b/>
          <w:i/>
          <w:sz w:val="24"/>
          <w:szCs w:val="24"/>
        </w:rPr>
      </w:pPr>
      <w:r w:rsidRPr="00A4353C">
        <w:br w:type="page"/>
      </w:r>
      <w:r>
        <w:rPr>
          <w:b/>
          <w:i/>
          <w:sz w:val="24"/>
          <w:szCs w:val="24"/>
        </w:rPr>
        <w:lastRenderedPageBreak/>
        <w:t>2. függelék</w:t>
      </w:r>
    </w:p>
    <w:p w:rsidR="00232883" w:rsidRDefault="00232883" w:rsidP="00232883">
      <w:pPr>
        <w:pStyle w:val="Szvegtrzs"/>
        <w:jc w:val="right"/>
        <w:rPr>
          <w:b/>
          <w:i/>
          <w:sz w:val="24"/>
          <w:szCs w:val="24"/>
        </w:rPr>
      </w:pPr>
    </w:p>
    <w:p w:rsidR="00232883" w:rsidRPr="00687950" w:rsidRDefault="00232883" w:rsidP="00232883">
      <w:pPr>
        <w:pStyle w:val="Szvegtrzs"/>
        <w:jc w:val="center"/>
        <w:rPr>
          <w:b/>
          <w:caps/>
          <w:sz w:val="24"/>
          <w:szCs w:val="24"/>
        </w:rPr>
      </w:pPr>
      <w:r w:rsidRPr="00687950">
        <w:rPr>
          <w:b/>
          <w:caps/>
          <w:sz w:val="24"/>
          <w:szCs w:val="24"/>
        </w:rPr>
        <w:t>A sírboltok előírt méretei</w:t>
      </w:r>
    </w:p>
    <w:p w:rsidR="00232883" w:rsidRDefault="00232883" w:rsidP="00232883">
      <w:pPr>
        <w:pStyle w:val="Szvegtrzs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232883" w:rsidRPr="005733E1" w:rsidTr="00454E48"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jc w:val="center"/>
              <w:rPr>
                <w:b/>
                <w:i/>
                <w:sz w:val="24"/>
                <w:szCs w:val="24"/>
              </w:rPr>
            </w:pPr>
            <w:r w:rsidRPr="005733E1">
              <w:rPr>
                <w:b/>
                <w:i/>
                <w:sz w:val="24"/>
                <w:szCs w:val="24"/>
              </w:rPr>
              <w:t>Megnevezés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jc w:val="center"/>
              <w:rPr>
                <w:b/>
                <w:i/>
                <w:sz w:val="24"/>
                <w:szCs w:val="24"/>
              </w:rPr>
            </w:pPr>
            <w:r w:rsidRPr="005733E1">
              <w:rPr>
                <w:b/>
                <w:i/>
                <w:sz w:val="24"/>
                <w:szCs w:val="24"/>
              </w:rPr>
              <w:t>Hossza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jc w:val="center"/>
              <w:rPr>
                <w:b/>
                <w:i/>
                <w:sz w:val="24"/>
                <w:szCs w:val="24"/>
              </w:rPr>
            </w:pPr>
            <w:r w:rsidRPr="005733E1">
              <w:rPr>
                <w:b/>
                <w:i/>
                <w:sz w:val="24"/>
                <w:szCs w:val="24"/>
              </w:rPr>
              <w:t>Szélessége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jc w:val="center"/>
              <w:rPr>
                <w:b/>
                <w:i/>
                <w:sz w:val="24"/>
                <w:szCs w:val="24"/>
              </w:rPr>
            </w:pPr>
            <w:r w:rsidRPr="005733E1">
              <w:rPr>
                <w:b/>
                <w:i/>
                <w:sz w:val="24"/>
                <w:szCs w:val="24"/>
              </w:rPr>
              <w:t>Mélysége</w:t>
            </w:r>
          </w:p>
        </w:tc>
      </w:tr>
      <w:tr w:rsidR="00232883" w:rsidRPr="005733E1" w:rsidTr="00454E48">
        <w:tc>
          <w:tcPr>
            <w:tcW w:w="9212" w:type="dxa"/>
            <w:gridSpan w:val="4"/>
            <w:tcBorders>
              <w:top w:val="single" w:sz="18" w:space="0" w:color="auto"/>
            </w:tcBorders>
          </w:tcPr>
          <w:p w:rsidR="00232883" w:rsidRPr="005733E1" w:rsidRDefault="00232883" w:rsidP="00454E48">
            <w:pPr>
              <w:pStyle w:val="Szvegtrzs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Belső méretek:</w:t>
            </w:r>
          </w:p>
        </w:tc>
      </w:tr>
      <w:tr w:rsidR="00232883" w:rsidRPr="005733E1" w:rsidTr="00454E48"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Kettő koporsóra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190 cm</w:t>
            </w:r>
          </w:p>
        </w:tc>
      </w:tr>
      <w:tr w:rsidR="00232883" w:rsidRPr="005733E1" w:rsidTr="00454E48"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Négy koporsóra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150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220 cm</w:t>
            </w:r>
          </w:p>
        </w:tc>
      </w:tr>
      <w:tr w:rsidR="00232883" w:rsidRPr="005733E1" w:rsidTr="00454E48"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Hat koporsóra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250 cm</w:t>
            </w:r>
          </w:p>
        </w:tc>
      </w:tr>
      <w:tr w:rsidR="00232883" w:rsidRPr="005733E1" w:rsidTr="00454E48">
        <w:tc>
          <w:tcPr>
            <w:tcW w:w="9212" w:type="dxa"/>
            <w:gridSpan w:val="4"/>
          </w:tcPr>
          <w:p w:rsidR="00232883" w:rsidRPr="005733E1" w:rsidRDefault="00232883" w:rsidP="00454E48">
            <w:pPr>
              <w:pStyle w:val="Szvegtrzs"/>
              <w:rPr>
                <w:i/>
                <w:sz w:val="24"/>
                <w:szCs w:val="24"/>
              </w:rPr>
            </w:pPr>
            <w:r w:rsidRPr="005733E1">
              <w:rPr>
                <w:i/>
                <w:sz w:val="24"/>
                <w:szCs w:val="24"/>
              </w:rPr>
              <w:t>Felsízni méretek:</w:t>
            </w:r>
          </w:p>
        </w:tc>
      </w:tr>
      <w:tr w:rsidR="00232883" w:rsidRPr="005733E1" w:rsidTr="00454E48"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Kettő koporsóra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300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200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-</w:t>
            </w:r>
          </w:p>
        </w:tc>
      </w:tr>
      <w:tr w:rsidR="00232883" w:rsidRPr="005733E1" w:rsidTr="00454E48"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Négy koporsóra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300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250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-</w:t>
            </w:r>
          </w:p>
        </w:tc>
      </w:tr>
      <w:tr w:rsidR="00232883" w:rsidRPr="005733E1" w:rsidTr="00454E48"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Hat koporsóra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300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300 cm</w:t>
            </w:r>
          </w:p>
        </w:tc>
        <w:tc>
          <w:tcPr>
            <w:tcW w:w="2303" w:type="dxa"/>
          </w:tcPr>
          <w:p w:rsidR="00232883" w:rsidRPr="005733E1" w:rsidRDefault="00232883" w:rsidP="00454E48">
            <w:pPr>
              <w:pStyle w:val="Szvegtrzs"/>
              <w:rPr>
                <w:sz w:val="24"/>
                <w:szCs w:val="24"/>
              </w:rPr>
            </w:pPr>
            <w:r w:rsidRPr="005733E1">
              <w:rPr>
                <w:sz w:val="24"/>
                <w:szCs w:val="24"/>
              </w:rPr>
              <w:t>-</w:t>
            </w:r>
          </w:p>
        </w:tc>
      </w:tr>
    </w:tbl>
    <w:p w:rsidR="00232883" w:rsidRPr="00BC0516" w:rsidRDefault="00232883" w:rsidP="00232883">
      <w:pPr>
        <w:pStyle w:val="Szvegtrzs"/>
        <w:rPr>
          <w:sz w:val="24"/>
          <w:szCs w:val="24"/>
        </w:rPr>
      </w:pPr>
    </w:p>
    <w:p w:rsidR="00232883" w:rsidRDefault="00232883" w:rsidP="00232883">
      <w:pPr>
        <w:pStyle w:val="Szvegtrzs"/>
        <w:jc w:val="right"/>
      </w:pPr>
      <w:r w:rsidRPr="00BC0516">
        <w:br w:type="page"/>
      </w:r>
    </w:p>
    <w:p w:rsidR="00232883" w:rsidRDefault="00232883" w:rsidP="00232883">
      <w:pPr>
        <w:pStyle w:val="Szvegtrzs"/>
        <w:tabs>
          <w:tab w:val="left" w:pos="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3. függelék</w:t>
      </w:r>
    </w:p>
    <w:p w:rsidR="00232883" w:rsidRDefault="00232883" w:rsidP="00232883">
      <w:pPr>
        <w:pStyle w:val="Szvegtrzs"/>
        <w:tabs>
          <w:tab w:val="left" w:pos="0"/>
        </w:tabs>
        <w:jc w:val="right"/>
        <w:rPr>
          <w:b/>
          <w:i/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TEMETKEZÉSI SZOLGÁLTATÁSOK ELLÁTÁSÁHOZ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KÖVETKEZŐ MŰSZAKI, KÖZEGÉSZSÉGÜGYI, VALAMINT EGYÉB </w:t>
      </w: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FELTÉTELEKET KELL BETARTANI:</w:t>
      </w:r>
    </w:p>
    <w:p w:rsidR="00232883" w:rsidRDefault="00232883" w:rsidP="00232883">
      <w:pPr>
        <w:pStyle w:val="Szvegtrzs"/>
        <w:tabs>
          <w:tab w:val="left" w:pos="0"/>
        </w:tabs>
        <w:jc w:val="center"/>
        <w:rPr>
          <w:b/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ab/>
        <w:t>Az elhunyt koporsóba helyezése:</w:t>
      </w: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Halott-vizsgálat után a halottat kellő szilárdságú vízhatlan módon hézagmentesített ráillő fedéllel ellátott fa, műanyag vagy fémkoporsóba (szállítóládába) kell tenni.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A halottra a halott-vizsgálatot végző orvosnak azonosító űrlapot (láb-cédulát) kell rögzítenie. Fertőző betegségben elhunytnak űrlapjára jól látható módon r kell írni a „FERTŐZŐ” kifejezést. A koporsót felnyitható módon kell lezárni. Nedvező halottak alá nedvszívó anyagot kell elhelyezni. Hamvasztás céljából az erre a célra rendszeresített eléghető hamvaszót koporsóba kell helyezni és felnyitható módon lezárni.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Elvetélt, vagy halvaszületett magzat holttestét, csonkolt testrészeket ládába vagy dobozba kell helyezni.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 halottaknak koporsóba (szállítóládába) való helyezésénél, illetve a halottakkal kapcsolatos minden egyéb tevékenység esetén a közreműködők védőruhát, gumikalucsnit kötelesek viselni. Felboncolt halott elhelyezése esetén az előzőeken kívül gumikötényt, gumicsizmát és szükség esetén egyszer-használatos orr-szájmaszkot kell viselni.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 koporsóba helyezésnél, halott-kezelésnél használt műanyag fóliakesztyűt erre a célra kijelölt, fedhető gyűjtőedénybe kell összegyűjteni és környezetszennyesét kizáró módon megsemmisíteni. A munkában közreműködő személyek, az egyes munkák befejezése után minden esetben kötelesek 0,2 %-os Neomagnol oldatban kézfertőtlenítést végezni.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</w:t>
      </w:r>
      <w:r>
        <w:rPr>
          <w:b/>
          <w:sz w:val="24"/>
          <w:szCs w:val="24"/>
          <w:u w:val="single"/>
        </w:rPr>
        <w:tab/>
        <w:t>Halott-szállítás: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b/>
          <w:sz w:val="24"/>
          <w:szCs w:val="24"/>
          <w:u w:val="single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Halottnak (elvetélt, vagy halvaszületett magzat holttestét csonkolt testrészeket, exhumált holttestmaradványokat) az elhalálozás helyéről a ravatalozóba szállításhoz zárt halottaskocsit kell használni.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A kocsi belülről fém- vagy kemény műanyag lemezzel kell bélelni.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Jól zárható ajtóval ellátni és a koporsó rögzítésére alkalmassá tenni.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A rakteret a gépkocsivezető, illetve a szállító dolgozók helyétől légmentesen el kell különíteni.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Községekben helyi halott-szállításra erre a célra épített fogatolt halottaskocsi is használható. Ha a halottnak zárt halottaskocsival vagy fogatolt halottaskocsival történő szállítása nem lehetséges, a városi tisztiorvos adhat eseti engedélyt a szállítás eltérő módjára. Temetőn belüli halott-szállításra – a lehetőségek szerint – környezetkímélő eszközöket, járműveket kell alkalmazni.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- 2. -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Fertőző betegségben elhalt szállítása után a szállítóládát, valamint a halottaskocsit azonnal, egyébként hetente rendszerese 5%-os Nátriumhipoklorid oldattal kell fertőtleníteni. A halottaskocsit más célra felhasználni nem szabad. Közterületen tartósan nem parkolhat. Gépjárművel való szállítás esetén a halottat csak halott-szállító gépkocsival szabad szállítani.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Kórházba elhunyt személy szállításáról átadás-átvételi nyilvántartást (jegyzéket) kell kiállítani a következő tartalommal: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az átadó kórház neve,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a szállítás napja,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az elszállított halott neve,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a szállítást végző szolgáltató neve,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a szállító jármű forgalmi rendszáma,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egyéb (az elhalttal együtt átadott tárgyak, ruházat, leltár, stb.)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átvevő aláírása.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Rendkívüli halál esetén a holttestnek a halál bekövetkezése helyéről való elszállításáról a rendőrség intézkedik.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Kórházon kívül meghalt személy holttestének temetőbe szállításáról – a halott-vizsgálati bizonyítvány kiadásával és az eltemetésre engedélyezett idő meghatározásával együtt – a halott-vizsgálatot végző orvos intézkedik, az „Intézkedés az elhunyt temetőbe szállításáról” című nyomtatvány kiállításával. Szükség szerint értesíti valamely szolgáltatót.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Ha a holttestet más helyiségbe kívánják szállítani – a 7. és 8. pontban foglaltak kivételével – csak kettős koporsóban lehet szállítani.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A belső koporsó céljára a holttest porladását nem akadályozó, a környezet veszélyeztetése nélkül lebomló, vízhatlan módon, hézagmentesített betétet kell használni. Ezen a holttest azonosítását biztosító átlátszó felültet kell kialakítani.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A szállítás egyszerű temetésnél szokásos megfelelő szilárdságú és vízhatlan módon hézagmentesített koporsóban is történhet, </w:t>
      </w:r>
      <w:proofErr w:type="gramStart"/>
      <w:r>
        <w:rPr>
          <w:sz w:val="24"/>
          <w:szCs w:val="24"/>
        </w:rPr>
        <w:t>feltéve</w:t>
      </w:r>
      <w:proofErr w:type="gramEnd"/>
      <w:r>
        <w:rPr>
          <w:sz w:val="24"/>
          <w:szCs w:val="24"/>
        </w:rPr>
        <w:t xml:space="preserve"> ha a következő együttes feltételek fennállnak: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- a szállítást zárt halottaskocsival végzik,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- az elhunyt hűtése legalább a szállítás kivételével biztosított,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- az elhunytat az elhalálozástól számított négy napon belül eltemetik.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A hamvasztás céljából történő halott-szállításnál az elhunytat erre a célra rendszeresített eléghető koporsóban is el lehet helyezni. Ha az elhalálozástól számított négy napon belül a hamvasztóba szállítják. A holttest alá nedvszívó anyagot kell tenni.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- 3. -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Ha a sírnyitásnál kiemelt halottat más helységbe, vagy temetőbe kívánják szállítani, a halottat a koporsóval együtt – ha a koporsó korhadása már előrehaladott – a holttest maradványokat külső koporsóba kell helyezni. A külső koporsó aljába nedvszívó anyagot kell helyezni. A külső koporsó aljában nedvszívó anyagot kell helyezni. A külső koporsót jól, résmentesen le kell zárni.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Közúti járművel történő halott-szállítás esetén a szállítást végző személyeknek magával kell vinni a halott-vizsgálati bizonyítványt.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Közforgalmú járművel (vasút, repülőgép) való halott-szállításnál a vonatkozó fuvarozási szabályzat, illetve a nemzetközi fuvarozási egyezmények előírásait is figyelembe kell venni. A halotti anyakönyvi kivonatot (vagy másolatát) a fuvarlevélhez kell csatolni és a szállítmány átvevőjének ki kell szolgáltatni.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Tudományos célra történő halott-szállításnál is meg kell tartani a mellékletben foglaltakat. </w:t>
      </w: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A szállítást végző szolgáltató a temetőfenntartó (üzemeltető) vagy megbízottjának (gondnok) köteles az elhunytat (magzat holttestét, exhumált holttest-maradványokat, csonkolt testrészeket) az ormányokkal és a kellékekkel együtt igazolt módon átadni, aki az azonosítást követően köteles átvenni. Átadás-átvétel feltételei nélkül halottat temetőbe kiszállítani nem lehet. </w:t>
      </w:r>
    </w:p>
    <w:p w:rsidR="00232883" w:rsidRDefault="00232883" w:rsidP="00232883">
      <w:pPr>
        <w:pStyle w:val="Szvegtrzs"/>
        <w:tabs>
          <w:tab w:val="left" w:pos="0"/>
        </w:tabs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</w:t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sírásás, betemetés:</w:t>
      </w: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Ha a sírok kiásását, betemetését és az ezzel járó egyéb munkákat a temetkezési szolgáltató, illetve a temető fenntartója (üzemeltetője) nem biztosítja, azokat a hozzátartozók is elvégezhetik. 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 sírgödröt olyan méretűre kell ásni, hogy a koporsó abban elhelyezhető legyen. Mélysége 180-204 cm.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Rátemetés esetén a felülre kerülő koporsó aljzatának legalább 160 cm mélységbe kell kerülni. A felnőtt sírhelyek általában 210 x 90 cm-nek, a kettős sírhelynek 210 x 190 cm-nek, a gyermek (10 éven aluli) sírhelynek 130 x 60 cm-nek kell lenni. 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A sírok és sorok között legalább 60 cm távolságot kell tartani. 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 sírbolt legkisebb belső mélysége 190 cm, hossza 250 cm, szélessége 150 cm. A sírbolt alját, oldalfalait vízbehantolás (talajvíz, csapadék) és földnyomás ellen megfelelően ki kell képezni. A sírbolt tetejét és a fedőlapot minimum 300 N/m2 hasznos terheléssel kell készíteni oly módon, hogy a sírbolt légmentesen be kell falazni. A sírbolt földfelszín feletti építményében holttestet elhelyezni még kettős koporsóban sem lehet, kivéve a rendelet hatályba lépése előtt így épített sírboltokat. 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jc w:val="center"/>
        <w:rPr>
          <w:sz w:val="24"/>
          <w:szCs w:val="24"/>
        </w:rPr>
      </w:pPr>
      <w:r>
        <w:rPr>
          <w:sz w:val="24"/>
          <w:szCs w:val="24"/>
        </w:rPr>
        <w:t>- 4. -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IV.</w:t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sírnyitás: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b/>
          <w:sz w:val="24"/>
          <w:szCs w:val="24"/>
          <w:u w:val="single"/>
        </w:rPr>
      </w:pPr>
    </w:p>
    <w:p w:rsidR="00232883" w:rsidRPr="00371FC4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 sírnyitás helyén a holttest (holttest-maradványok) elszállításához szükséges anyagokat és eszközöket időben elő kell készíteni. A bomlásnak indult holttestet – a kiemelés esetén – klórmésszel be kell hinteni. A sírnyitásnál közreműködők részére fertőtlenítő és mosdó eszközökről, szerekről gondoskodni kell. </w:t>
      </w: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Ha a felnyitott sírból a halottat temetőn belül más helyre kívánják temetni és a halottal együtt kiemelt koporsó már korhadt, vagy nem kell szilárdságú, új koporsóba (exhuma-ládába) kell helyezni. </w:t>
      </w:r>
    </w:p>
    <w:p w:rsidR="00232883" w:rsidRDefault="00232883" w:rsidP="00232883">
      <w:pPr>
        <w:pStyle w:val="Szvegtrzs"/>
        <w:tabs>
          <w:tab w:val="left" w:pos="0"/>
        </w:tabs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</w:t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hamvasztás:</w:t>
      </w:r>
    </w:p>
    <w:p w:rsidR="00232883" w:rsidRDefault="00232883" w:rsidP="00232883">
      <w:pPr>
        <w:pStyle w:val="Szvegtrzs"/>
        <w:tabs>
          <w:tab w:val="left" w:pos="0"/>
        </w:tabs>
        <w:rPr>
          <w:b/>
          <w:sz w:val="24"/>
          <w:szCs w:val="24"/>
          <w:u w:val="single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 halott-hamvasztóba az ország területén bármely részén meghalt személy holtteste elhamvasztható. A hamvasztó üzemnek a hamvasztóba szállított lehunyt koporsójába a hamvasztás helyének feltüntetésével és a nyilvántartás sorszámával ellátott éghetetlen azonosító lapkát kell elhelyezni és azt a hamvakkal együtt az urnába kell zárni. 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Az elhamvasztottakról a hamvasztó köteles nyilvántartást vezetni és ebben az elhamvasztottal adatat és elhamvasztás idejének sorrendjében a következők szerint bevezetni: 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sorszám,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hamvasztás időpontja,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az elhalt neve,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az elhalálozás helye, időpontja,</w:t>
      </w:r>
    </w:p>
    <w:p w:rsidR="00232883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hamvasztó-mester aláírása. </w:t>
      </w:r>
    </w:p>
    <w:p w:rsidR="00232883" w:rsidRPr="00371FC4" w:rsidRDefault="00232883" w:rsidP="00232883">
      <w:pPr>
        <w:pStyle w:val="Szvegtrzs"/>
        <w:tabs>
          <w:tab w:val="left" w:pos="0"/>
        </w:tabs>
        <w:ind w:left="705" w:hanging="705"/>
        <w:rPr>
          <w:sz w:val="24"/>
          <w:szCs w:val="24"/>
        </w:rPr>
      </w:pPr>
    </w:p>
    <w:p w:rsidR="00232883" w:rsidRPr="00F372C9" w:rsidRDefault="00232883" w:rsidP="00232883">
      <w:pPr>
        <w:pStyle w:val="Szvegtrzs"/>
        <w:rPr>
          <w:sz w:val="24"/>
          <w:szCs w:val="24"/>
        </w:rPr>
      </w:pPr>
    </w:p>
    <w:p w:rsidR="00232883" w:rsidRPr="00F372C9" w:rsidRDefault="00232883" w:rsidP="00232883">
      <w:pPr>
        <w:pStyle w:val="Szvegtrzs"/>
        <w:rPr>
          <w:sz w:val="24"/>
          <w:szCs w:val="24"/>
        </w:rPr>
      </w:pPr>
    </w:p>
    <w:p w:rsidR="00D23576" w:rsidRDefault="00D23576"/>
    <w:sectPr w:rsidR="00D23576" w:rsidSect="00D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2883"/>
    <w:rsid w:val="000F5C35"/>
    <w:rsid w:val="001457A7"/>
    <w:rsid w:val="001D2D5C"/>
    <w:rsid w:val="002223DF"/>
    <w:rsid w:val="00232883"/>
    <w:rsid w:val="003E458C"/>
    <w:rsid w:val="003F594F"/>
    <w:rsid w:val="004170A1"/>
    <w:rsid w:val="004C1D37"/>
    <w:rsid w:val="0055005E"/>
    <w:rsid w:val="00683241"/>
    <w:rsid w:val="006A6E6A"/>
    <w:rsid w:val="00854F68"/>
    <w:rsid w:val="00AA2D92"/>
    <w:rsid w:val="00CB5E17"/>
    <w:rsid w:val="00CF0D46"/>
    <w:rsid w:val="00D2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32883"/>
    <w:pPr>
      <w:keepNext/>
      <w:jc w:val="center"/>
      <w:outlineLvl w:val="1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88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232883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232883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2016-01-07T09:14:00Z</dcterms:created>
  <dcterms:modified xsi:type="dcterms:W3CDTF">2016-01-07T09:17:00Z</dcterms:modified>
</cp:coreProperties>
</file>