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71" w:rsidRDefault="003B3271" w:rsidP="000F5EEF">
      <w:pPr>
        <w:pStyle w:val="Stlus"/>
        <w:spacing w:line="273" w:lineRule="exact"/>
        <w:rPr>
          <w:i/>
          <w:color w:val="1B2F27"/>
          <w:sz w:val="22"/>
        </w:rPr>
      </w:pPr>
      <w:r>
        <w:rPr>
          <w:i/>
          <w:color w:val="1B2F27"/>
          <w:sz w:val="22"/>
        </w:rPr>
        <w:t>1.sz. melléklet a   /2017.(II.15   ) számú önkormányzati rendelethez</w:t>
      </w:r>
      <w:bookmarkStart w:id="0" w:name="_GoBack"/>
      <w:bookmarkEnd w:id="0"/>
    </w:p>
    <w:p w:rsidR="003B3271" w:rsidRDefault="003B3271" w:rsidP="003B3271">
      <w:pPr>
        <w:pStyle w:val="Stlus"/>
        <w:spacing w:line="273" w:lineRule="exact"/>
        <w:rPr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Báránd Községi Önkormányzat</w:t>
      </w:r>
    </w:p>
    <w:p w:rsidR="003B3271" w:rsidRDefault="003B3271" w:rsidP="003B3271">
      <w:pPr>
        <w:pStyle w:val="Stlus"/>
        <w:spacing w:line="273" w:lineRule="exact"/>
        <w:ind w:left="2064" w:hanging="2064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2017. évi költségvetésének összevont mérlege</w:t>
      </w: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Bevételek                            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5852"/>
        <w:gridCol w:w="1451"/>
        <w:gridCol w:w="1481"/>
      </w:tblGrid>
      <w:tr w:rsidR="003B3271" w:rsidTr="00F0777E">
        <w:trPr>
          <w:trHeight w:hRule="exact" w:val="45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3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 w:right="324"/>
              <w:jc w:val="center"/>
            </w:pPr>
            <w:r>
              <w:rPr>
                <w:b/>
                <w:color w:val="00160D"/>
                <w:sz w:val="22"/>
              </w:rPr>
              <w:t>B</w:t>
            </w:r>
            <w:r>
              <w:rPr>
                <w:b/>
                <w:color w:val="1B2F27"/>
                <w:sz w:val="22"/>
              </w:rPr>
              <w:t>evéte</w:t>
            </w:r>
            <w:r>
              <w:rPr>
                <w:b/>
                <w:color w:val="00160D"/>
                <w:sz w:val="22"/>
              </w:rPr>
              <w:t>li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2016.évi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2017.évi</w:t>
            </w:r>
          </w:p>
        </w:tc>
      </w:tr>
      <w:tr w:rsidR="003B3271" w:rsidTr="00F0777E">
        <w:trPr>
          <w:trHeight w:hRule="exact" w:val="355"/>
        </w:trPr>
        <w:tc>
          <w:tcPr>
            <w:tcW w:w="85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85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451" w:type="dxa"/>
            <w:tcBorders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eredeti</w:t>
            </w:r>
          </w:p>
        </w:tc>
        <w:tc>
          <w:tcPr>
            <w:tcW w:w="148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terv</w:t>
            </w:r>
          </w:p>
        </w:tc>
      </w:tr>
      <w:tr w:rsidR="003B3271" w:rsidTr="00F0777E">
        <w:trPr>
          <w:trHeight w:hRule="exact" w:val="529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</w:t>
            </w:r>
            <w:r>
              <w:rPr>
                <w:b/>
                <w:color w:val="3B4B45"/>
                <w:sz w:val="22"/>
              </w:rPr>
              <w:t>. Önkorm. működési bevételei (2+3+4)</w:t>
            </w:r>
          </w:p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12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38.558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12"/>
              <w:jc w:val="right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53.391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3B4B45"/>
                <w:sz w:val="22"/>
              </w:rPr>
            </w:pPr>
            <w:r>
              <w:rPr>
                <w:b/>
                <w:color w:val="3B4B45"/>
                <w:sz w:val="22"/>
              </w:rPr>
              <w:t>2.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Közhatalmi bevételek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20.200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20.338</w:t>
            </w:r>
          </w:p>
        </w:tc>
      </w:tr>
      <w:tr w:rsidR="003B3271" w:rsidTr="00F0777E">
        <w:trPr>
          <w:trHeight w:hRule="exact" w:val="384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2.1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Helyi adók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17.800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18.180</w:t>
            </w:r>
          </w:p>
        </w:tc>
      </w:tr>
      <w:tr w:rsidR="003B3271" w:rsidTr="00F0777E">
        <w:trPr>
          <w:trHeight w:hRule="exact" w:val="391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2.2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Illetékek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1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2.3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Bírságok,díjak. pótl.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400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158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w w:val="91"/>
                <w:sz w:val="22"/>
              </w:rPr>
            </w:pPr>
            <w:r>
              <w:rPr>
                <w:color w:val="1B2F27"/>
                <w:w w:val="91"/>
                <w:sz w:val="22"/>
              </w:rPr>
              <w:t>2.4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>Egyéb fiz. köt.bev.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2.000</w:t>
            </w:r>
          </w:p>
        </w:tc>
      </w:tr>
      <w:tr w:rsidR="003B3271" w:rsidTr="00F0777E">
        <w:trPr>
          <w:trHeight w:hRule="exact" w:val="391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Int. műk.bev..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18.358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29.153</w:t>
            </w:r>
          </w:p>
        </w:tc>
      </w:tr>
      <w:tr w:rsidR="003B3271" w:rsidTr="00F0777E">
        <w:trPr>
          <w:trHeight w:hRule="exact" w:val="384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3.1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3B4B45"/>
                <w:sz w:val="22"/>
              </w:rPr>
            </w:pPr>
            <w:r>
              <w:rPr>
                <w:i/>
                <w:color w:val="3B4B45"/>
                <w:sz w:val="22"/>
              </w:rPr>
              <w:t>Szolgáltatások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1.393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1.670</w:t>
            </w:r>
          </w:p>
        </w:tc>
      </w:tr>
      <w:tr w:rsidR="003B3271" w:rsidTr="00F0777E">
        <w:trPr>
          <w:trHeight w:hRule="exact" w:val="391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sz w:val="22"/>
              </w:rPr>
            </w:pPr>
            <w:r>
              <w:rPr>
                <w:i/>
                <w:sz w:val="22"/>
              </w:rPr>
              <w:t>Bérleti díj,tulajd.bevételek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2.103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9.642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3.3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Térítési díj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11.405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13.693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3.4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ÁFA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3.457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4.148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3.5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Egyéb műk.bev.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Átengedett közp. adók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4.800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3.900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III. Támogatások, kieg.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229.927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241.792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5.1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Norm.tám.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200.225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224.569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5.2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Kieg.tám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29.702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16.862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5.3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Központosított tám.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361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6.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IV. Átvett pénzeszk. ÁH belülről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211.518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214.729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Működési tám. ÁH belülről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211.518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214.729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6.1.1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Tb-től átvett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 6.351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6.795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6.1.2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Eu fej ei.. átvett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 2.815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976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6.1.3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Egyéb műk. tám.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202.352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206.958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7.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V. Átvett pénzeszk. ÁH kívülről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432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8.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VI. Felhalm.célúbev.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9.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VIII Finanszírozási bevételek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15.300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45.032</w:t>
            </w: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10.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Bevételek összesen: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500.103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555.376</w:t>
            </w:r>
          </w:p>
        </w:tc>
      </w:tr>
    </w:tbl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lus"/>
        <w:spacing w:line="273" w:lineRule="exact"/>
        <w:ind w:hanging="84"/>
        <w:jc w:val="center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  <w:r>
        <w:rPr>
          <w:b/>
          <w:color w:val="1B2F27"/>
          <w:sz w:val="22"/>
        </w:rPr>
        <w:lastRenderedPageBreak/>
        <w:t xml:space="preserve">                                                         Báránd Községi Önkormányzat</w:t>
      </w:r>
    </w:p>
    <w:p w:rsidR="003B3271" w:rsidRDefault="003B3271" w:rsidP="003B3271">
      <w:pPr>
        <w:pStyle w:val="Stlus"/>
        <w:spacing w:line="273" w:lineRule="exact"/>
        <w:jc w:val="center"/>
        <w:rPr>
          <w:b/>
          <w:color w:val="1B2F27"/>
          <w:sz w:val="22"/>
        </w:rPr>
      </w:pPr>
      <w:r>
        <w:rPr>
          <w:b/>
          <w:color w:val="1B2F27"/>
          <w:sz w:val="22"/>
        </w:rPr>
        <w:t>2017.évi költségvetésének összevont mérlege</w:t>
      </w: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andard"/>
        <w:widowControl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Kiadások                                      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8"/>
        <w:gridCol w:w="5538"/>
        <w:gridCol w:w="1689"/>
        <w:gridCol w:w="1688"/>
      </w:tblGrid>
      <w:tr w:rsidR="003B3271" w:rsidTr="00F0777E">
        <w:trPr>
          <w:trHeight w:hRule="exact" w:val="45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4"/>
              <w:jc w:val="center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right="324"/>
              <w:jc w:val="center"/>
            </w:pPr>
            <w:r>
              <w:rPr>
                <w:b/>
                <w:color w:val="00160D"/>
                <w:sz w:val="22"/>
              </w:rPr>
              <w:t>Kiadási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2016.évi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2017.évi</w:t>
            </w:r>
          </w:p>
        </w:tc>
      </w:tr>
      <w:tr w:rsidR="003B3271" w:rsidTr="00F0777E">
        <w:trPr>
          <w:trHeight w:hRule="exact" w:val="462"/>
        </w:trPr>
        <w:tc>
          <w:tcPr>
            <w:tcW w:w="72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5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689" w:type="dxa"/>
            <w:tcBorders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 xml:space="preserve">    eredeti</w:t>
            </w:r>
          </w:p>
        </w:tc>
        <w:tc>
          <w:tcPr>
            <w:tcW w:w="168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 xml:space="preserve">       terv</w:t>
            </w:r>
          </w:p>
        </w:tc>
      </w:tr>
      <w:tr w:rsidR="003B3271" w:rsidTr="00F0777E">
        <w:trPr>
          <w:trHeight w:hRule="exact" w:val="41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I.Működési költségvetés kiadásai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462.181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458.836</w:t>
            </w:r>
          </w:p>
        </w:tc>
      </w:tr>
      <w:tr w:rsidR="003B3271" w:rsidTr="00F0777E">
        <w:trPr>
          <w:trHeight w:hRule="exact" w:val="39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1.1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Személyi juttatások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285.663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274.339</w:t>
            </w:r>
          </w:p>
        </w:tc>
      </w:tr>
      <w:tr w:rsidR="003B3271" w:rsidTr="00F0777E">
        <w:trPr>
          <w:trHeight w:hRule="exact" w:val="384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1.2.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Szociális hozzájárulási adó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53.921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43.407</w:t>
            </w:r>
          </w:p>
        </w:tc>
      </w:tr>
      <w:tr w:rsidR="003B3271" w:rsidTr="00F0777E">
        <w:trPr>
          <w:trHeight w:hRule="exact" w:val="39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1.3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Dologi kiadások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90.294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94.325</w:t>
            </w:r>
          </w:p>
        </w:tc>
      </w:tr>
      <w:tr w:rsidR="003B3271" w:rsidTr="00F0777E">
        <w:trPr>
          <w:trHeight w:hRule="exact" w:val="39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1.4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működési célú kiadások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32.303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46.765</w:t>
            </w:r>
          </w:p>
        </w:tc>
      </w:tr>
      <w:tr w:rsidR="003B3271" w:rsidTr="00F0777E">
        <w:trPr>
          <w:trHeight w:hRule="exact" w:val="39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w w:val="91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69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>szociális, rászorultság jellegű kiad.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27.301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34.595</w:t>
            </w:r>
          </w:p>
        </w:tc>
      </w:tr>
      <w:tr w:rsidR="003B3271" w:rsidTr="00F0777E">
        <w:trPr>
          <w:trHeight w:hRule="exact" w:val="39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6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műk.célúpénzeszk.átad. ÁH.belül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3.982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10.850</w:t>
            </w:r>
          </w:p>
        </w:tc>
      </w:tr>
      <w:tr w:rsidR="003B3271" w:rsidTr="00F0777E">
        <w:trPr>
          <w:trHeight w:hRule="exact" w:val="384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6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műk.célúpénzeszk.átad. ÁH.kívűl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1.020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1.920</w:t>
            </w:r>
          </w:p>
        </w:tc>
      </w:tr>
      <w:tr w:rsidR="003B3271" w:rsidTr="00F0777E">
        <w:trPr>
          <w:trHeight w:hRule="exact" w:val="39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II. Felhalmozási költségvetési kiadások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37.922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92.886</w:t>
            </w:r>
          </w:p>
        </w:tc>
      </w:tr>
      <w:tr w:rsidR="003B3271" w:rsidTr="00F0777E">
        <w:trPr>
          <w:trHeight w:hRule="exact" w:val="39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2.1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6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Beruházások,felújítások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37.922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92.886</w:t>
            </w:r>
          </w:p>
        </w:tc>
      </w:tr>
      <w:tr w:rsidR="003B3271" w:rsidTr="00F0777E">
        <w:trPr>
          <w:trHeight w:hRule="exact" w:val="39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2.2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6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felhalmozási kiadások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-felhalm. pénzeszk.átad. ÁH kívülre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III. Cél tartalék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3.654</w:t>
            </w:r>
          </w:p>
        </w:tc>
      </w:tr>
      <w:tr w:rsidR="003B3271" w:rsidTr="00F0777E">
        <w:trPr>
          <w:trHeight w:hRule="exact" w:val="39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Költségvetési kiadások összesen: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500.103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555.376</w:t>
            </w:r>
          </w:p>
        </w:tc>
      </w:tr>
    </w:tbl>
    <w:p w:rsidR="003B3271" w:rsidRDefault="003B3271" w:rsidP="003B3271">
      <w:pPr>
        <w:pStyle w:val="Standard"/>
        <w:widowControl/>
      </w:pPr>
    </w:p>
    <w:p w:rsidR="00D64272" w:rsidRDefault="00D64272" w:rsidP="003B3271">
      <w:pPr>
        <w:pStyle w:val="Standard"/>
        <w:widowControl/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i/>
          <w:color w:val="1B2F27"/>
          <w:sz w:val="22"/>
        </w:rPr>
      </w:pPr>
      <w:r>
        <w:rPr>
          <w:i/>
          <w:color w:val="1B2F27"/>
          <w:sz w:val="22"/>
        </w:rPr>
        <w:t xml:space="preserve">                      1/a. sz melléklet a    /2017.(II. 15  ) számú önkormányzati rendelethez</w:t>
      </w: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Báránd Községi Önkormányzat</w:t>
      </w: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Bevételek                                                          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6"/>
        <w:gridCol w:w="5558"/>
        <w:gridCol w:w="1804"/>
        <w:gridCol w:w="1515"/>
      </w:tblGrid>
      <w:tr w:rsidR="003B3271" w:rsidTr="00F0777E">
        <w:trPr>
          <w:trHeight w:hRule="exact" w:val="45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B</w:t>
            </w:r>
            <w:r>
              <w:rPr>
                <w:b/>
                <w:color w:val="1B2F27"/>
                <w:sz w:val="22"/>
              </w:rPr>
              <w:t>evéte</w:t>
            </w:r>
            <w:r>
              <w:rPr>
                <w:b/>
                <w:color w:val="00160D"/>
                <w:sz w:val="22"/>
              </w:rPr>
              <w:t>li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2016.évi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2017.évi</w:t>
            </w:r>
          </w:p>
        </w:tc>
      </w:tr>
      <w:tr w:rsidR="003B3271" w:rsidTr="00F0777E">
        <w:trPr>
          <w:trHeight w:hRule="exact" w:val="418"/>
        </w:trPr>
        <w:tc>
          <w:tcPr>
            <w:tcW w:w="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385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eredeti</w:t>
            </w: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385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terv</w:t>
            </w:r>
          </w:p>
        </w:tc>
      </w:tr>
      <w:tr w:rsidR="003B3271" w:rsidTr="00F0777E">
        <w:trPr>
          <w:trHeight w:hRule="exact" w:val="41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</w:t>
            </w:r>
            <w:r>
              <w:rPr>
                <w:b/>
                <w:color w:val="3B4B45"/>
                <w:sz w:val="22"/>
              </w:rPr>
              <w:t>. Önkorm. működési bevételei (2+3+4)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38.058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35.501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Közhatalmi bevételek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20.200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20.338</w:t>
            </w:r>
          </w:p>
        </w:tc>
      </w:tr>
      <w:tr w:rsidR="003B3271" w:rsidTr="00F0777E">
        <w:trPr>
          <w:trHeight w:hRule="exact" w:val="38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Helyi adók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17.800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18.180</w:t>
            </w:r>
          </w:p>
        </w:tc>
      </w:tr>
      <w:tr w:rsidR="003B3271" w:rsidTr="00F0777E">
        <w:trPr>
          <w:trHeight w:hRule="exact" w:val="39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Illetékek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Bírságok,díjak. pótl.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400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158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w w:val="91"/>
                <w:sz w:val="22"/>
              </w:rPr>
            </w:pPr>
            <w:r>
              <w:rPr>
                <w:color w:val="1B2F27"/>
                <w:w w:val="91"/>
                <w:sz w:val="22"/>
              </w:rPr>
              <w:t>2.4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69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>Egyéb fiz. köt.bev.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2.000</w:t>
            </w:r>
          </w:p>
        </w:tc>
      </w:tr>
      <w:tr w:rsidR="003B3271" w:rsidTr="00F0777E">
        <w:trPr>
          <w:trHeight w:hRule="exact" w:val="39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6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Int. műk.bev..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17.858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11.263</w:t>
            </w:r>
          </w:p>
        </w:tc>
      </w:tr>
      <w:tr w:rsidR="003B3271" w:rsidTr="00F0777E">
        <w:trPr>
          <w:trHeight w:hRule="exact" w:val="38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3.1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3B4B45"/>
                <w:sz w:val="22"/>
              </w:rPr>
            </w:pPr>
            <w:r>
              <w:rPr>
                <w:i/>
                <w:color w:val="3B4B45"/>
                <w:sz w:val="22"/>
              </w:rPr>
              <w:t>Szolgáltatások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1.236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1.513</w:t>
            </w:r>
          </w:p>
        </w:tc>
      </w:tr>
      <w:tr w:rsidR="003B3271" w:rsidTr="00F0777E">
        <w:trPr>
          <w:trHeight w:hRule="exact" w:val="39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sz w:val="22"/>
              </w:rPr>
            </w:pPr>
            <w:r>
              <w:rPr>
                <w:i/>
                <w:sz w:val="22"/>
              </w:rPr>
              <w:t>Bérleti díj, tulajdonosi bev.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1.803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9.342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lastRenderedPageBreak/>
              <w:t>3.3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Térítési díj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11.405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ÁFA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3.414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408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3.5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249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Egyéb műk.bev.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Átengedett közp. Adók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4.800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3.900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III. Támogatások,kieg.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229.927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241.431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Norm.tám.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200.225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224.569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Kieg.tám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29.702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16.862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5.2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Közp.tám.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6.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IV. Átvett pénzeszk. ÁH belülről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211.518   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214.254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Működési tám. ÁH belülről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211.518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214.254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Tb-től átvett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6.351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6.765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Eu fej. ei., átvet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2.815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976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6.1.3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műk. tám.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202.352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206.483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7.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V. Átvett pénzeszk. ÁH kívülről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432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8.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VI. Felhalm.célúbev.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9.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VIII Finanszírozási bevételek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15.300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44.221</w:t>
            </w: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color w:val="1B2F27"/>
                <w:sz w:val="22"/>
              </w:rPr>
            </w:pP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10.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Bevételek összesen: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499.603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535.839</w:t>
            </w:r>
          </w:p>
        </w:tc>
      </w:tr>
    </w:tbl>
    <w:p w:rsidR="003B3271" w:rsidRDefault="003B3271" w:rsidP="003B3271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3B3271" w:rsidRDefault="003B3271" w:rsidP="003B3271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Báránd Községi Önkormányzat</w:t>
      </w: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andard"/>
        <w:widowControl/>
      </w:pPr>
      <w:r>
        <w:rPr>
          <w:b/>
          <w:sz w:val="22"/>
        </w:rPr>
        <w:t xml:space="preserve">                                                                   Kiadások                                               </w:t>
      </w:r>
      <w:r>
        <w:rPr>
          <w:sz w:val="22"/>
        </w:rPr>
        <w:t>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"/>
        <w:gridCol w:w="5453"/>
        <w:gridCol w:w="1743"/>
        <w:gridCol w:w="1740"/>
      </w:tblGrid>
      <w:tr w:rsidR="003B3271" w:rsidTr="00F0777E">
        <w:trPr>
          <w:trHeight w:hRule="exact" w:val="45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right="324"/>
            </w:pPr>
            <w:r>
              <w:rPr>
                <w:b/>
                <w:color w:val="00160D"/>
                <w:sz w:val="22"/>
              </w:rPr>
              <w:t>Kiadási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2016.évi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2017.évi terv</w:t>
            </w:r>
          </w:p>
        </w:tc>
      </w:tr>
      <w:tr w:rsidR="003B3271" w:rsidTr="00F0777E">
        <w:trPr>
          <w:trHeight w:hRule="exact" w:val="450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4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74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eredeti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3B3271" w:rsidTr="00F0777E">
        <w:trPr>
          <w:trHeight w:hRule="exact" w:val="41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I.Működési költségvetés kiadásai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303.782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284.518</w:t>
            </w:r>
          </w:p>
        </w:tc>
      </w:tr>
      <w:tr w:rsidR="003B3271" w:rsidTr="00F0777E">
        <w:trPr>
          <w:trHeight w:hRule="exact"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1.1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Személyi juttatások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198.707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173.708</w:t>
            </w:r>
          </w:p>
        </w:tc>
      </w:tr>
      <w:tr w:rsidR="003B3271" w:rsidTr="00F0777E">
        <w:trPr>
          <w:trHeight w:hRule="exact" w:val="3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1.2.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Szociális hozzájárulási adó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31.554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22.028</w:t>
            </w:r>
          </w:p>
        </w:tc>
      </w:tr>
      <w:tr w:rsidR="003B3271" w:rsidTr="00F0777E">
        <w:trPr>
          <w:trHeight w:hRule="exact" w:val="39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1.3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Dologi kiadások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73.521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42.017</w:t>
            </w:r>
          </w:p>
        </w:tc>
      </w:tr>
      <w:tr w:rsidR="003B3271" w:rsidTr="00F0777E">
        <w:trPr>
          <w:trHeight w:hRule="exact" w:val="39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1.4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működési célú kiadások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32.303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46.765</w:t>
            </w:r>
          </w:p>
        </w:tc>
      </w:tr>
      <w:tr w:rsidR="003B3271" w:rsidTr="00F0777E">
        <w:trPr>
          <w:trHeight w:hRule="exact"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w w:val="91"/>
                <w:sz w:val="22"/>
              </w:rPr>
            </w:pP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53"/>
              <w:rPr>
                <w:i/>
                <w:color w:val="1B2F27"/>
                <w:w w:val="91"/>
                <w:sz w:val="22"/>
              </w:rPr>
            </w:pPr>
            <w:r>
              <w:rPr>
                <w:i/>
                <w:color w:val="1B2F27"/>
                <w:w w:val="91"/>
                <w:sz w:val="22"/>
              </w:rPr>
              <w:t>- szociális, rászorultság jellegű kiad.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27.301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34.595</w:t>
            </w:r>
          </w:p>
        </w:tc>
      </w:tr>
      <w:tr w:rsidR="003B3271" w:rsidTr="00F0777E">
        <w:trPr>
          <w:trHeight w:hRule="exact" w:val="39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53"/>
              <w:rPr>
                <w:i/>
                <w:color w:val="1B2F27"/>
                <w:sz w:val="22"/>
              </w:rPr>
            </w:pPr>
            <w:r>
              <w:rPr>
                <w:i/>
                <w:color w:val="1B2F27"/>
                <w:sz w:val="22"/>
              </w:rPr>
              <w:t>- műk.célúpénzeszk.átad. ÁH.belül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3.982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10.850</w:t>
            </w:r>
          </w:p>
        </w:tc>
      </w:tr>
      <w:tr w:rsidR="003B3271" w:rsidTr="00F0777E">
        <w:trPr>
          <w:trHeight w:hRule="exact" w:val="38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53"/>
            </w:pPr>
            <w:r>
              <w:rPr>
                <w:i/>
                <w:color w:val="3B4B45"/>
                <w:sz w:val="22"/>
              </w:rPr>
              <w:t xml:space="preserve">- </w:t>
            </w:r>
            <w:r>
              <w:rPr>
                <w:i/>
                <w:color w:val="1B2F27"/>
                <w:sz w:val="22"/>
              </w:rPr>
              <w:t>műk.célúpénzeszk.átad. ÁH.kívűl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1.020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1.020</w:t>
            </w:r>
          </w:p>
        </w:tc>
      </w:tr>
      <w:tr w:rsidR="003B3271" w:rsidTr="00F0777E">
        <w:trPr>
          <w:trHeight w:hRule="exact" w:val="39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II. Felhalmozási költségvetési kiadások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36.922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90.386</w:t>
            </w:r>
          </w:p>
        </w:tc>
      </w:tr>
      <w:tr w:rsidR="003B3271" w:rsidTr="00F0777E">
        <w:trPr>
          <w:trHeight w:hRule="exact"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2.1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5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Beruházások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36.922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90.386</w:t>
            </w:r>
          </w:p>
        </w:tc>
      </w:tr>
      <w:tr w:rsidR="003B3271" w:rsidTr="00F0777E">
        <w:trPr>
          <w:trHeight w:hRule="exact"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2.2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5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felhalmozási kiadások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lastRenderedPageBreak/>
              <w:t>3.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5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Általános tartalék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Költségvetési kiadások összesen: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373.007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374.904</w:t>
            </w:r>
          </w:p>
        </w:tc>
      </w:tr>
      <w:tr w:rsidR="003B3271" w:rsidTr="00F0777E">
        <w:trPr>
          <w:trHeight w:hRule="exact"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éves engedélyezett létszám előirányzat (fő)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176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149</w:t>
            </w:r>
          </w:p>
        </w:tc>
      </w:tr>
      <w:tr w:rsidR="003B3271" w:rsidTr="00F0777E">
        <w:trPr>
          <w:trHeight w:hRule="exact"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közfoglalkoztatottak létszáma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160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139</w:t>
            </w:r>
          </w:p>
        </w:tc>
      </w:tr>
    </w:tbl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t>1/b. sz melléklet a /2017.(II.15  ) számú önkormányzati rendelethez</w:t>
      </w:r>
    </w:p>
    <w:p w:rsidR="003B3271" w:rsidRDefault="003B3271" w:rsidP="003B3271">
      <w:pPr>
        <w:pStyle w:val="Stlus"/>
        <w:spacing w:line="273" w:lineRule="exact"/>
        <w:rPr>
          <w:sz w:val="22"/>
        </w:rPr>
      </w:pP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Közös Önkormányzati Hivatal</w:t>
      </w: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Bevételek                                                       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5478"/>
        <w:gridCol w:w="1732"/>
        <w:gridCol w:w="1731"/>
      </w:tblGrid>
      <w:tr w:rsidR="003B3271" w:rsidTr="00F0777E">
        <w:trPr>
          <w:trHeight w:hRule="exact" w:val="568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B</w:t>
            </w:r>
            <w:r>
              <w:rPr>
                <w:b/>
                <w:color w:val="1B2F27"/>
                <w:sz w:val="22"/>
              </w:rPr>
              <w:t>evéte</w:t>
            </w:r>
            <w:r>
              <w:rPr>
                <w:b/>
                <w:color w:val="00160D"/>
                <w:sz w:val="22"/>
              </w:rPr>
              <w:t>li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2016.évi eredeti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2017.évi terv</w:t>
            </w:r>
          </w:p>
        </w:tc>
      </w:tr>
      <w:tr w:rsidR="003B3271" w:rsidTr="00F0777E">
        <w:trPr>
          <w:trHeight w:hRule="exact" w:val="456"/>
        </w:trPr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73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  <w:tc>
          <w:tcPr>
            <w:tcW w:w="1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3B3271" w:rsidTr="00F0777E">
        <w:trPr>
          <w:trHeight w:hRule="exact" w:val="415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</w:t>
            </w:r>
            <w:r>
              <w:rPr>
                <w:b/>
                <w:color w:val="3B4B45"/>
                <w:sz w:val="22"/>
              </w:rPr>
              <w:t>. Intézményi működési bev.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</w:rPr>
            </w:pPr>
          </w:p>
        </w:tc>
      </w:tr>
      <w:tr w:rsidR="003B3271" w:rsidTr="00F0777E">
        <w:trPr>
          <w:trHeight w:hRule="exact" w:val="384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1.1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33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Szolgáltatások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649"/>
              <w:rPr>
                <w:color w:val="1B2F27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649"/>
              <w:rPr>
                <w:color w:val="1B2F27"/>
                <w:sz w:val="22"/>
              </w:rPr>
            </w:pP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1.2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3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ÁFA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1.3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3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műk.bev.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1.4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33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Átengedett közp. Adók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</w:pP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2.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Átvett pénzeszk ÁH belül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5.447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475</w:t>
            </w: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III</w:t>
            </w:r>
            <w:r>
              <w:rPr>
                <w:color w:val="1B2F27"/>
                <w:sz w:val="22"/>
              </w:rPr>
              <w:t>.</w:t>
            </w:r>
            <w:r>
              <w:rPr>
                <w:b/>
                <w:color w:val="1B2F27"/>
                <w:sz w:val="22"/>
              </w:rPr>
              <w:t xml:space="preserve"> Átvett pénzeszk ÁH kívül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IV. Közhatalmi bevételek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5.</w:t>
            </w: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Finanszírozási bev.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203</w:t>
            </w: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Bevételek összesen: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5.447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678</w:t>
            </w:r>
          </w:p>
        </w:tc>
      </w:tr>
    </w:tbl>
    <w:p w:rsidR="003B3271" w:rsidRDefault="003B3271" w:rsidP="003B3271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Közös Önkormányzati Hivatal</w:t>
      </w: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Kiadások                                                       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5432"/>
        <w:gridCol w:w="1753"/>
        <w:gridCol w:w="1756"/>
      </w:tblGrid>
      <w:tr w:rsidR="003B3271" w:rsidTr="00F0777E">
        <w:trPr>
          <w:trHeight w:hRule="exact" w:val="45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Kiadási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2016.évi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2017.évi terv</w:t>
            </w:r>
          </w:p>
        </w:tc>
      </w:tr>
      <w:tr w:rsidR="003B3271" w:rsidTr="00F0777E">
        <w:trPr>
          <w:trHeight w:hRule="exact" w:val="476"/>
        </w:trPr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4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7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eredeti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00160D"/>
                <w:sz w:val="22"/>
              </w:rPr>
            </w:pPr>
          </w:p>
        </w:tc>
      </w:tr>
      <w:tr w:rsidR="003B3271" w:rsidTr="00F0777E">
        <w:trPr>
          <w:trHeight w:hRule="exact" w:val="415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I.Működési költségvetési kiadás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61.080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60.233</w:t>
            </w:r>
          </w:p>
        </w:tc>
      </w:tr>
      <w:tr w:rsidR="003B3271" w:rsidTr="00F0777E">
        <w:trPr>
          <w:trHeight w:hRule="exact" w:val="384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1.1 Személyi juttatás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42.268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43.484</w:t>
            </w: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1.2 Szoc. hozzájárulási adó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10.537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8.879</w:t>
            </w: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1.3 Dologi kiadások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8.275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7.870</w:t>
            </w: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2.</w:t>
            </w: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Felhalmozási kiadások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2.500</w:t>
            </w: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 xml:space="preserve"> Céltartalék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3.654</w:t>
            </w: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Kiadások összesen: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62.080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66.387</w:t>
            </w: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éves engedélyezett létszám előirányzat (fő)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     14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     14</w:t>
            </w:r>
          </w:p>
        </w:tc>
      </w:tr>
      <w:tr w:rsidR="003B3271" w:rsidTr="00F0777E">
        <w:trPr>
          <w:trHeight w:hRule="exact" w:val="39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közfoglalkoztatottak létszáma ( fő)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</w:tbl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t>1/c. sz melléklet a /2017.(II.15  ) számú önkormányzati rendelethez</w:t>
      </w: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Balassa Iván Művelődési Ház és Könyvtár</w:t>
      </w:r>
    </w:p>
    <w:p w:rsidR="003B3271" w:rsidRDefault="003B3271" w:rsidP="003B3271">
      <w:pPr>
        <w:pStyle w:val="Stlus"/>
        <w:spacing w:line="273" w:lineRule="exact"/>
        <w:ind w:left="2064" w:hanging="2064"/>
        <w:rPr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Bevételek                                                         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9"/>
        <w:gridCol w:w="5144"/>
        <w:gridCol w:w="1820"/>
        <w:gridCol w:w="1740"/>
      </w:tblGrid>
      <w:tr w:rsidR="003B3271" w:rsidTr="00F0777E">
        <w:trPr>
          <w:trHeight w:hRule="exact" w:val="45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B</w:t>
            </w:r>
            <w:r>
              <w:rPr>
                <w:b/>
                <w:color w:val="1B2F27"/>
                <w:sz w:val="22"/>
              </w:rPr>
              <w:t>evéte</w:t>
            </w:r>
            <w:r>
              <w:rPr>
                <w:b/>
                <w:color w:val="00160D"/>
                <w:sz w:val="22"/>
              </w:rPr>
              <w:t>li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2016.évi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 xml:space="preserve">  2017.évi terv</w:t>
            </w:r>
          </w:p>
        </w:tc>
      </w:tr>
      <w:tr w:rsidR="003B3271" w:rsidTr="00F0777E">
        <w:trPr>
          <w:trHeight w:hRule="exact" w:val="348"/>
        </w:trPr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82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eredeti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3B3271" w:rsidTr="00F0777E">
        <w:trPr>
          <w:trHeight w:hRule="exact" w:val="415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</w:t>
            </w:r>
            <w:r>
              <w:rPr>
                <w:b/>
                <w:color w:val="3B4B45"/>
                <w:sz w:val="22"/>
              </w:rPr>
              <w:t>. Intézményi működési bev.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   500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 500</w:t>
            </w:r>
          </w:p>
        </w:tc>
      </w:tr>
      <w:tr w:rsidR="003B3271" w:rsidTr="00F0777E">
        <w:trPr>
          <w:trHeight w:hRule="exact" w:val="384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Szolgáltatások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157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157</w:t>
            </w:r>
          </w:p>
        </w:tc>
      </w:tr>
      <w:tr w:rsidR="003B3271" w:rsidTr="00F0777E">
        <w:trPr>
          <w:trHeight w:hRule="exact" w:val="39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ÁFA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43</w:t>
            </w:r>
          </w:p>
        </w:tc>
      </w:tr>
      <w:tr w:rsidR="003B3271" w:rsidTr="00F0777E">
        <w:trPr>
          <w:trHeight w:hRule="exact" w:val="39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</w:pPr>
            <w:r>
              <w:rPr>
                <w:color w:val="1B2F27"/>
                <w:sz w:val="22"/>
              </w:rPr>
              <w:t>Bérleti dij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300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300</w:t>
            </w:r>
          </w:p>
        </w:tc>
      </w:tr>
      <w:tr w:rsidR="003B3271" w:rsidTr="00F0777E">
        <w:trPr>
          <w:trHeight w:hRule="exact" w:val="39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Átengedett közp. Adók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2.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Átvett pénzeszk ÁH belül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361</w:t>
            </w:r>
          </w:p>
        </w:tc>
      </w:tr>
      <w:tr w:rsidR="003B3271" w:rsidTr="00F0777E">
        <w:trPr>
          <w:trHeight w:hRule="exact" w:val="39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III</w:t>
            </w:r>
            <w:r>
              <w:rPr>
                <w:color w:val="1B2F27"/>
                <w:sz w:val="22"/>
              </w:rPr>
              <w:t>.</w:t>
            </w:r>
            <w:r>
              <w:rPr>
                <w:b/>
                <w:color w:val="1B2F27"/>
                <w:sz w:val="22"/>
              </w:rPr>
              <w:t xml:space="preserve"> Átvett pénzeszk ÁH kívül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Finanszírozási bevételek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400</w:t>
            </w:r>
          </w:p>
        </w:tc>
      </w:tr>
      <w:tr w:rsidR="003B3271" w:rsidTr="00F0777E">
        <w:trPr>
          <w:trHeight w:hRule="exact" w:val="39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Bevételek összesen: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500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1.261</w:t>
            </w:r>
          </w:p>
        </w:tc>
      </w:tr>
      <w:tr w:rsidR="003B3271" w:rsidTr="00F0777E">
        <w:trPr>
          <w:trHeight w:hRule="exact" w:val="397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</w:tbl>
    <w:p w:rsidR="003B3271" w:rsidRDefault="003B3271" w:rsidP="003B3271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Balassa Iván Művelődési Ház és Könyvtár</w:t>
      </w: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Kiadások                                                     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5088"/>
        <w:gridCol w:w="1879"/>
        <w:gridCol w:w="1740"/>
      </w:tblGrid>
      <w:tr w:rsidR="003B3271" w:rsidTr="00F0777E">
        <w:trPr>
          <w:trHeight w:hRule="exact" w:val="457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Kiadási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2016.évi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2017.évi terv</w:t>
            </w:r>
          </w:p>
        </w:tc>
      </w:tr>
      <w:tr w:rsidR="003B3271" w:rsidTr="00F0777E">
        <w:trPr>
          <w:trHeight w:hRule="exact" w:val="412"/>
        </w:trPr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8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eredeti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3B3271" w:rsidTr="00F0777E">
        <w:trPr>
          <w:trHeight w:hRule="exact" w:val="415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80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I. Működési költségvetési kiadás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8.824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8.580</w:t>
            </w:r>
          </w:p>
        </w:tc>
      </w:tr>
      <w:tr w:rsidR="003B3271" w:rsidTr="00F0777E">
        <w:trPr>
          <w:trHeight w:hRule="exact" w:val="384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80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Személyi juttatás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4.135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4.363</w:t>
            </w:r>
          </w:p>
        </w:tc>
      </w:tr>
      <w:tr w:rsidR="003B3271" w:rsidTr="00F0777E">
        <w:trPr>
          <w:trHeight w:hRule="exact" w:val="397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8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Szoc. hozzájárulási adó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1.091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941</w:t>
            </w:r>
          </w:p>
        </w:tc>
      </w:tr>
      <w:tr w:rsidR="003B3271" w:rsidTr="00F0777E">
        <w:trPr>
          <w:trHeight w:hRule="exact" w:val="397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8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Dologi kiadások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3.598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3.276</w:t>
            </w:r>
          </w:p>
        </w:tc>
      </w:tr>
      <w:tr w:rsidR="003B3271" w:rsidTr="00F0777E">
        <w:trPr>
          <w:trHeight w:hRule="exact" w:val="397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Kiadások összesen: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8.824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8.580</w:t>
            </w:r>
          </w:p>
        </w:tc>
      </w:tr>
      <w:tr w:rsidR="003B3271" w:rsidTr="00F0777E">
        <w:trPr>
          <w:trHeight w:hRule="exact" w:val="397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éves engedélyezett létszám előirányzat (fő)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2</w:t>
            </w:r>
          </w:p>
        </w:tc>
      </w:tr>
      <w:tr w:rsidR="003B3271" w:rsidTr="00F0777E">
        <w:trPr>
          <w:trHeight w:hRule="exact" w:val="397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közfoglalkoztatottak létszáma (fő)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</w:tbl>
    <w:p w:rsidR="003B3271" w:rsidRDefault="003B3271" w:rsidP="003B3271">
      <w:pPr>
        <w:pStyle w:val="Standard"/>
        <w:widowControl/>
      </w:pPr>
    </w:p>
    <w:p w:rsidR="003B3271" w:rsidRDefault="003B3271" w:rsidP="003B3271">
      <w:pPr>
        <w:pStyle w:val="Standard"/>
        <w:widowControl/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t>1/d. sz melléklet a   /2017.(II.15 ) számú önkormányzati rendelethez</w:t>
      </w: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>Bárándi Napsugár Óvoda</w:t>
      </w: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Bevételek                                                  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0"/>
        <w:gridCol w:w="5169"/>
        <w:gridCol w:w="1895"/>
        <w:gridCol w:w="1709"/>
      </w:tblGrid>
      <w:tr w:rsidR="003B3271" w:rsidTr="00F0777E">
        <w:trPr>
          <w:trHeight w:hRule="exact" w:val="45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4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Sz.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 w:right="324"/>
            </w:pPr>
            <w:r>
              <w:rPr>
                <w:b/>
                <w:color w:val="00160D"/>
                <w:sz w:val="22"/>
              </w:rPr>
              <w:t>B</w:t>
            </w:r>
            <w:r>
              <w:rPr>
                <w:b/>
                <w:color w:val="1B2F27"/>
                <w:sz w:val="22"/>
              </w:rPr>
              <w:t>evéte</w:t>
            </w:r>
            <w:r>
              <w:rPr>
                <w:b/>
                <w:color w:val="00160D"/>
                <w:sz w:val="22"/>
              </w:rPr>
              <w:t>li j</w:t>
            </w:r>
            <w:r>
              <w:rPr>
                <w:b/>
                <w:color w:val="1B2F27"/>
                <w:sz w:val="22"/>
              </w:rPr>
              <w:t>og</w:t>
            </w:r>
            <w:r>
              <w:rPr>
                <w:b/>
                <w:color w:val="00160D"/>
                <w:sz w:val="22"/>
              </w:rPr>
              <w:t>c</w:t>
            </w:r>
            <w:r>
              <w:rPr>
                <w:b/>
                <w:color w:val="1B2F27"/>
                <w:sz w:val="22"/>
              </w:rPr>
              <w:t>í</w:t>
            </w:r>
            <w:r>
              <w:rPr>
                <w:b/>
                <w:color w:val="00160D"/>
                <w:sz w:val="22"/>
              </w:rPr>
              <w:t>m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right="312"/>
              <w:jc w:val="right"/>
            </w:pPr>
            <w:r>
              <w:rPr>
                <w:b/>
                <w:color w:val="00160D"/>
                <w:sz w:val="22"/>
              </w:rPr>
              <w:t>2016.évi eredeti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rPr>
                <w:b/>
                <w:color w:val="00160D"/>
                <w:sz w:val="22"/>
              </w:rPr>
            </w:pPr>
            <w:r>
              <w:rPr>
                <w:b/>
                <w:color w:val="00160D"/>
                <w:sz w:val="22"/>
              </w:rPr>
              <w:t>2017.évi terv</w:t>
            </w:r>
          </w:p>
        </w:tc>
      </w:tr>
      <w:tr w:rsidR="003B3271" w:rsidTr="00F0777E">
        <w:trPr>
          <w:trHeight w:hRule="exact" w:val="456"/>
        </w:trPr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</w:p>
        </w:tc>
      </w:tr>
      <w:tr w:rsidR="003B3271" w:rsidTr="00F0777E">
        <w:trPr>
          <w:trHeight w:hRule="exact" w:val="415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</w:t>
            </w:r>
            <w:r>
              <w:rPr>
                <w:b/>
                <w:color w:val="3B4B45"/>
                <w:sz w:val="22"/>
              </w:rPr>
              <w:t>. Intézményi működési bev.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right="312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  <w:r>
              <w:t>17.390</w:t>
            </w:r>
          </w:p>
        </w:tc>
      </w:tr>
      <w:tr w:rsidR="003B3271" w:rsidTr="00F0777E">
        <w:trPr>
          <w:trHeight w:hRule="exact" w:val="384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Étk. térítési díj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  <w:r>
              <w:t>13.693</w:t>
            </w:r>
          </w:p>
        </w:tc>
      </w:tr>
      <w:tr w:rsidR="003B3271" w:rsidTr="00F0777E">
        <w:trPr>
          <w:trHeight w:hRule="exact" w:val="3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ÁFA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right="312"/>
              <w:jc w:val="right"/>
              <w:rPr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    3.697</w:t>
            </w:r>
          </w:p>
        </w:tc>
      </w:tr>
      <w:tr w:rsidR="003B3271" w:rsidTr="00F0777E">
        <w:trPr>
          <w:trHeight w:hRule="exact" w:val="3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Egyéb műk.bev.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Átengedett közp. adók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II. Átvett pénzeszk ÁH belül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3.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</w:pPr>
            <w:r>
              <w:rPr>
                <w:b/>
                <w:color w:val="1B2F27"/>
                <w:sz w:val="22"/>
              </w:rPr>
              <w:t>III</w:t>
            </w:r>
            <w:r>
              <w:rPr>
                <w:color w:val="1B2F27"/>
                <w:sz w:val="22"/>
              </w:rPr>
              <w:t>.</w:t>
            </w:r>
            <w:r>
              <w:rPr>
                <w:b/>
                <w:color w:val="1B2F27"/>
                <w:sz w:val="22"/>
              </w:rPr>
              <w:t xml:space="preserve"> Átvett pénzeszk ÁH kívül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4.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Közhatalmi bevételek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5.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V. Finanszírozási bevételek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b/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     208</w:t>
            </w:r>
          </w:p>
        </w:tc>
      </w:tr>
      <w:tr w:rsidR="003B3271" w:rsidTr="00F0777E">
        <w:trPr>
          <w:trHeight w:hRule="exact" w:val="3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Bevételek összesen: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 17.598</w:t>
            </w:r>
          </w:p>
        </w:tc>
      </w:tr>
      <w:tr w:rsidR="003B3271" w:rsidTr="00F0777E">
        <w:trPr>
          <w:trHeight w:hRule="exact" w:val="3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</w:pPr>
          </w:p>
        </w:tc>
      </w:tr>
    </w:tbl>
    <w:p w:rsidR="003B3271" w:rsidRDefault="003B3271" w:rsidP="003B3271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</w:rPr>
      </w:pP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>Bárándi Napsugár Óvoda</w:t>
      </w: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lus"/>
        <w:spacing w:line="273" w:lineRule="exact"/>
        <w:ind w:left="2064" w:hanging="2064"/>
        <w:rPr>
          <w:b/>
          <w:color w:val="1B2F27"/>
          <w:sz w:val="22"/>
        </w:rPr>
      </w:pPr>
      <w:r>
        <w:rPr>
          <w:b/>
          <w:color w:val="1B2F27"/>
          <w:sz w:val="22"/>
        </w:rPr>
        <w:t xml:space="preserve">                                                                          Kiadások                                           e Ft-ban</w:t>
      </w:r>
    </w:p>
    <w:tbl>
      <w:tblPr>
        <w:tblW w:w="964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3"/>
        <w:gridCol w:w="5335"/>
        <w:gridCol w:w="1925"/>
        <w:gridCol w:w="1650"/>
      </w:tblGrid>
      <w:tr w:rsidR="003B3271" w:rsidTr="00F0777E">
        <w:trPr>
          <w:trHeight w:hRule="exact" w:val="457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right="324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Sz.</w:t>
            </w: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 w:right="324"/>
            </w:pPr>
            <w:r>
              <w:rPr>
                <w:color w:val="00160D"/>
                <w:sz w:val="22"/>
              </w:rPr>
              <w:t>Kiadási j</w:t>
            </w:r>
            <w:r>
              <w:rPr>
                <w:color w:val="1B2F27"/>
                <w:sz w:val="22"/>
              </w:rPr>
              <w:t>og</w:t>
            </w:r>
            <w:r>
              <w:rPr>
                <w:color w:val="00160D"/>
                <w:sz w:val="22"/>
              </w:rPr>
              <w:t>c</w:t>
            </w:r>
            <w:r>
              <w:rPr>
                <w:color w:val="1B2F27"/>
                <w:sz w:val="22"/>
              </w:rPr>
              <w:t>í</w:t>
            </w:r>
            <w:r>
              <w:rPr>
                <w:color w:val="00160D"/>
                <w:sz w:val="22"/>
              </w:rPr>
              <w:t>m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2016.évi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2017.évi</w:t>
            </w:r>
          </w:p>
        </w:tc>
      </w:tr>
      <w:tr w:rsidR="003B3271" w:rsidTr="00F0777E">
        <w:trPr>
          <w:trHeight w:hRule="exact" w:val="414"/>
        </w:trPr>
        <w:tc>
          <w:tcPr>
            <w:tcW w:w="7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5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jc w:val="center"/>
              <w:rPr>
                <w:sz w:val="22"/>
              </w:rPr>
            </w:pPr>
          </w:p>
        </w:tc>
        <w:tc>
          <w:tcPr>
            <w:tcW w:w="19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eredeti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0"/>
              <w:rPr>
                <w:color w:val="00160D"/>
                <w:sz w:val="22"/>
              </w:rPr>
            </w:pPr>
            <w:r>
              <w:rPr>
                <w:color w:val="00160D"/>
                <w:sz w:val="22"/>
              </w:rPr>
              <w:t>terv</w:t>
            </w:r>
          </w:p>
        </w:tc>
      </w:tr>
      <w:tr w:rsidR="003B3271" w:rsidTr="00F0777E">
        <w:trPr>
          <w:trHeight w:hRule="exact" w:val="415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1.</w:t>
            </w: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80"/>
              <w:rPr>
                <w:b/>
                <w:color w:val="1B2F27"/>
                <w:sz w:val="22"/>
              </w:rPr>
            </w:pPr>
            <w:r>
              <w:rPr>
                <w:b/>
                <w:color w:val="1B2F27"/>
                <w:sz w:val="22"/>
              </w:rPr>
              <w:t>I. Működési költségvetési kiadás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56.192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105.505</w:t>
            </w:r>
          </w:p>
        </w:tc>
      </w:tr>
      <w:tr w:rsidR="003B3271" w:rsidTr="00F0777E">
        <w:trPr>
          <w:trHeight w:hRule="exact" w:val="384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3B4B45"/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3B4B45"/>
                <w:sz w:val="22"/>
              </w:rPr>
            </w:pPr>
            <w:r>
              <w:rPr>
                <w:color w:val="3B4B45"/>
                <w:sz w:val="22"/>
              </w:rPr>
              <w:t>Személyi juttatás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40.553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52.784</w:t>
            </w:r>
          </w:p>
        </w:tc>
      </w:tr>
      <w:tr w:rsidR="003B3271" w:rsidTr="00F0777E">
        <w:trPr>
          <w:trHeight w:hRule="exact" w:val="397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rPr>
                <w:color w:val="1B2F27"/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Szoc. hozzájárulási adó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10.739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11.559</w:t>
            </w:r>
          </w:p>
        </w:tc>
      </w:tr>
      <w:tr w:rsidR="003B3271" w:rsidTr="00F0777E">
        <w:trPr>
          <w:trHeight w:hRule="exact" w:val="397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color w:val="1B2F27"/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360"/>
              <w:rPr>
                <w:color w:val="1B2F27"/>
                <w:sz w:val="22"/>
              </w:rPr>
            </w:pPr>
            <w:r>
              <w:rPr>
                <w:color w:val="1B2F27"/>
                <w:sz w:val="22"/>
              </w:rPr>
              <w:t>Dologi kiadások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4.900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41.162</w:t>
            </w:r>
          </w:p>
        </w:tc>
      </w:tr>
      <w:tr w:rsidR="003B3271" w:rsidTr="00F0777E">
        <w:trPr>
          <w:trHeight w:hRule="exact" w:val="397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i/>
                <w:color w:val="1B2F27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</w:p>
        </w:tc>
      </w:tr>
      <w:tr w:rsidR="003B3271" w:rsidTr="00F0777E">
        <w:trPr>
          <w:trHeight w:hRule="exact" w:val="397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Kiadások összesen: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56.192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105.505</w:t>
            </w:r>
          </w:p>
        </w:tc>
      </w:tr>
      <w:tr w:rsidR="003B3271" w:rsidTr="00F0777E">
        <w:trPr>
          <w:trHeight w:hRule="exact" w:val="397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  <w:r>
              <w:rPr>
                <w:b/>
                <w:i/>
                <w:color w:val="1B2F27"/>
                <w:sz w:val="22"/>
              </w:rPr>
              <w:t>éves engedélyezett létszám előirányzat (fő)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 xml:space="preserve">        13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jc w:val="right"/>
            </w:pPr>
            <w:r>
              <w:t>19</w:t>
            </w:r>
          </w:p>
        </w:tc>
      </w:tr>
      <w:tr w:rsidR="003B3271" w:rsidTr="00F0777E">
        <w:trPr>
          <w:trHeight w:hRule="exact" w:val="397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</w:pPr>
          </w:p>
        </w:tc>
      </w:tr>
      <w:tr w:rsidR="003B3271" w:rsidTr="00F0777E">
        <w:trPr>
          <w:trHeight w:hRule="exact" w:val="397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ind w:left="129"/>
              <w:rPr>
                <w:b/>
                <w:color w:val="1B2F27"/>
                <w:sz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lus"/>
              <w:ind w:left="129"/>
              <w:rPr>
                <w:b/>
                <w:i/>
                <w:color w:val="1B2F27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lus"/>
              <w:jc w:val="center"/>
              <w:rPr>
                <w:color w:val="1B2F27"/>
                <w:sz w:val="22"/>
              </w:rPr>
            </w:pPr>
          </w:p>
        </w:tc>
      </w:tr>
    </w:tbl>
    <w:p w:rsidR="003B3271" w:rsidRDefault="003B3271" w:rsidP="003B3271">
      <w:pPr>
        <w:pStyle w:val="Standard"/>
        <w:widowControl/>
        <w:rPr>
          <w:color w:val="1B2F27"/>
          <w:sz w:val="22"/>
        </w:rPr>
      </w:pPr>
    </w:p>
    <w:p w:rsidR="00D64272" w:rsidRDefault="00D64272" w:rsidP="003B3271">
      <w:pPr>
        <w:pStyle w:val="Standard"/>
        <w:widowControl/>
        <w:rPr>
          <w:color w:val="1B2F27"/>
          <w:sz w:val="22"/>
        </w:rPr>
      </w:pPr>
    </w:p>
    <w:p w:rsidR="009A349D" w:rsidRDefault="009A349D" w:rsidP="003B3271">
      <w:pPr>
        <w:pStyle w:val="Standard"/>
        <w:widowControl/>
        <w:rPr>
          <w:color w:val="1B2F27"/>
          <w:sz w:val="22"/>
        </w:rPr>
      </w:pPr>
    </w:p>
    <w:p w:rsidR="009A349D" w:rsidRDefault="009A349D" w:rsidP="003B3271">
      <w:pPr>
        <w:pStyle w:val="Standard"/>
        <w:widowControl/>
        <w:rPr>
          <w:color w:val="1B2F27"/>
          <w:sz w:val="22"/>
        </w:rPr>
      </w:pPr>
    </w:p>
    <w:sectPr w:rsidR="009A349D" w:rsidSect="0015637C"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B2" w:rsidRDefault="00F17EB2" w:rsidP="007A0B4C">
      <w:r>
        <w:separator/>
      </w:r>
    </w:p>
  </w:endnote>
  <w:endnote w:type="continuationSeparator" w:id="1">
    <w:p w:rsidR="00F17EB2" w:rsidRDefault="00F17EB2" w:rsidP="007A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Calibri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B2" w:rsidRDefault="00F17EB2" w:rsidP="007A0B4C">
      <w:r>
        <w:separator/>
      </w:r>
    </w:p>
  </w:footnote>
  <w:footnote w:type="continuationSeparator" w:id="1">
    <w:p w:rsidR="00F17EB2" w:rsidRDefault="00F17EB2" w:rsidP="007A0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1BA"/>
    <w:multiLevelType w:val="multilevel"/>
    <w:tmpl w:val="5DBED80A"/>
    <w:styleLink w:val="WWNum3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1">
    <w:nsid w:val="1A782725"/>
    <w:multiLevelType w:val="hybridMultilevel"/>
    <w:tmpl w:val="BD1EC3EA"/>
    <w:styleLink w:val="Importlt4stlus"/>
    <w:lvl w:ilvl="0" w:tplc="6088CE8E">
      <w:start w:val="1"/>
      <w:numFmt w:val="lowerLetter"/>
      <w:lvlText w:val="%1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D2D028">
      <w:start w:val="1"/>
      <w:numFmt w:val="lowerLetter"/>
      <w:lvlText w:val="%2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5EF55A">
      <w:start w:val="1"/>
      <w:numFmt w:val="lowerLetter"/>
      <w:lvlText w:val="%3)"/>
      <w:lvlJc w:val="left"/>
      <w:pPr>
        <w:tabs>
          <w:tab w:val="left" w:pos="1260"/>
        </w:tabs>
        <w:ind w:left="19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25552">
      <w:start w:val="1"/>
      <w:numFmt w:val="lowerLetter"/>
      <w:lvlText w:val="%4)"/>
      <w:lvlJc w:val="left"/>
      <w:pPr>
        <w:tabs>
          <w:tab w:val="left" w:pos="1260"/>
        </w:tabs>
        <w:ind w:left="27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4EE05E">
      <w:start w:val="1"/>
      <w:numFmt w:val="lowerLetter"/>
      <w:lvlText w:val="%5)"/>
      <w:lvlJc w:val="left"/>
      <w:pPr>
        <w:tabs>
          <w:tab w:val="left" w:pos="1260"/>
        </w:tabs>
        <w:ind w:left="34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12BD3E">
      <w:start w:val="1"/>
      <w:numFmt w:val="lowerLetter"/>
      <w:lvlText w:val="%6)"/>
      <w:lvlJc w:val="left"/>
      <w:pPr>
        <w:tabs>
          <w:tab w:val="left" w:pos="1260"/>
        </w:tabs>
        <w:ind w:left="41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C7DE6">
      <w:start w:val="1"/>
      <w:numFmt w:val="lowerLetter"/>
      <w:lvlText w:val="%7)"/>
      <w:lvlJc w:val="left"/>
      <w:pPr>
        <w:tabs>
          <w:tab w:val="left" w:pos="1260"/>
        </w:tabs>
        <w:ind w:left="48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C2052">
      <w:start w:val="1"/>
      <w:numFmt w:val="lowerLetter"/>
      <w:lvlText w:val="%8)"/>
      <w:lvlJc w:val="left"/>
      <w:pPr>
        <w:tabs>
          <w:tab w:val="left" w:pos="1260"/>
        </w:tabs>
        <w:ind w:left="55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80FE2A">
      <w:start w:val="1"/>
      <w:numFmt w:val="lowerLetter"/>
      <w:lvlText w:val="%9)"/>
      <w:lvlJc w:val="left"/>
      <w:pPr>
        <w:tabs>
          <w:tab w:val="left" w:pos="1260"/>
        </w:tabs>
        <w:ind w:left="63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5C3216"/>
    <w:multiLevelType w:val="multilevel"/>
    <w:tmpl w:val="5BB6E1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2527FF4"/>
    <w:multiLevelType w:val="multilevel"/>
    <w:tmpl w:val="EC180406"/>
    <w:styleLink w:val="WWNum4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4">
    <w:nsid w:val="439E50ED"/>
    <w:multiLevelType w:val="multilevel"/>
    <w:tmpl w:val="ABAA450E"/>
    <w:styleLink w:val="WWNum7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5">
    <w:nsid w:val="4C53472D"/>
    <w:multiLevelType w:val="multilevel"/>
    <w:tmpl w:val="79622496"/>
    <w:styleLink w:val="WWNum5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6">
    <w:nsid w:val="70234CFB"/>
    <w:multiLevelType w:val="multilevel"/>
    <w:tmpl w:val="1C7C47D8"/>
    <w:styleLink w:val="WWNum6"/>
    <w:lvl w:ilvl="0">
      <w:start w:val="6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DC42E42"/>
    <w:multiLevelType w:val="multilevel"/>
    <w:tmpl w:val="BCF8E888"/>
    <w:styleLink w:val="WWNum1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EA13D9F"/>
    <w:multiLevelType w:val="hybridMultilevel"/>
    <w:tmpl w:val="BD1EC3EA"/>
    <w:numStyleLink w:val="Importlt4stlus"/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  <w:num w:numId="15">
    <w:abstractNumId w:val="6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B4C"/>
    <w:rsid w:val="00006851"/>
    <w:rsid w:val="00057039"/>
    <w:rsid w:val="000858D9"/>
    <w:rsid w:val="000B09CD"/>
    <w:rsid w:val="000C2D31"/>
    <w:rsid w:val="000E1CB5"/>
    <w:rsid w:val="000E338C"/>
    <w:rsid w:val="000E48A9"/>
    <w:rsid w:val="000E7806"/>
    <w:rsid w:val="000F5EEF"/>
    <w:rsid w:val="00103EFC"/>
    <w:rsid w:val="00142BB8"/>
    <w:rsid w:val="001461FD"/>
    <w:rsid w:val="0015637C"/>
    <w:rsid w:val="00157464"/>
    <w:rsid w:val="001578CA"/>
    <w:rsid w:val="001D7EB4"/>
    <w:rsid w:val="0024035A"/>
    <w:rsid w:val="00264651"/>
    <w:rsid w:val="00267D90"/>
    <w:rsid w:val="002A1952"/>
    <w:rsid w:val="002E256C"/>
    <w:rsid w:val="002E78D0"/>
    <w:rsid w:val="0037284C"/>
    <w:rsid w:val="003A2EDE"/>
    <w:rsid w:val="003B3271"/>
    <w:rsid w:val="003C6E09"/>
    <w:rsid w:val="003E4F8D"/>
    <w:rsid w:val="00422CCE"/>
    <w:rsid w:val="00426303"/>
    <w:rsid w:val="0043172A"/>
    <w:rsid w:val="0045435D"/>
    <w:rsid w:val="004A30F8"/>
    <w:rsid w:val="004D3FA6"/>
    <w:rsid w:val="00505290"/>
    <w:rsid w:val="005619C5"/>
    <w:rsid w:val="00596284"/>
    <w:rsid w:val="005D0F45"/>
    <w:rsid w:val="005D29BD"/>
    <w:rsid w:val="005D5851"/>
    <w:rsid w:val="005E1C4F"/>
    <w:rsid w:val="005E5451"/>
    <w:rsid w:val="005F3742"/>
    <w:rsid w:val="00601491"/>
    <w:rsid w:val="00636F40"/>
    <w:rsid w:val="00642DEC"/>
    <w:rsid w:val="00652E00"/>
    <w:rsid w:val="00665AF6"/>
    <w:rsid w:val="00671B4B"/>
    <w:rsid w:val="006F3B3F"/>
    <w:rsid w:val="00702386"/>
    <w:rsid w:val="007227B4"/>
    <w:rsid w:val="0073013D"/>
    <w:rsid w:val="00781AEA"/>
    <w:rsid w:val="007A0B4C"/>
    <w:rsid w:val="007A158B"/>
    <w:rsid w:val="007A3C45"/>
    <w:rsid w:val="007B2BB4"/>
    <w:rsid w:val="007D5342"/>
    <w:rsid w:val="007D547A"/>
    <w:rsid w:val="0081744F"/>
    <w:rsid w:val="008541F3"/>
    <w:rsid w:val="008A3DA4"/>
    <w:rsid w:val="008A6159"/>
    <w:rsid w:val="008A70FC"/>
    <w:rsid w:val="008B150D"/>
    <w:rsid w:val="008B1F72"/>
    <w:rsid w:val="008C62AB"/>
    <w:rsid w:val="008D0B4B"/>
    <w:rsid w:val="009A2F66"/>
    <w:rsid w:val="009A349D"/>
    <w:rsid w:val="00A0144E"/>
    <w:rsid w:val="00A023D6"/>
    <w:rsid w:val="00A2679F"/>
    <w:rsid w:val="00A81E56"/>
    <w:rsid w:val="00A8534A"/>
    <w:rsid w:val="00A85DF9"/>
    <w:rsid w:val="00A9117C"/>
    <w:rsid w:val="00B17803"/>
    <w:rsid w:val="00B27EFA"/>
    <w:rsid w:val="00B42423"/>
    <w:rsid w:val="00B472D1"/>
    <w:rsid w:val="00B670B2"/>
    <w:rsid w:val="00B95B7A"/>
    <w:rsid w:val="00BA5C8D"/>
    <w:rsid w:val="00BA5E59"/>
    <w:rsid w:val="00BB38B8"/>
    <w:rsid w:val="00BC3E21"/>
    <w:rsid w:val="00BD440E"/>
    <w:rsid w:val="00C21A45"/>
    <w:rsid w:val="00C30194"/>
    <w:rsid w:val="00C61075"/>
    <w:rsid w:val="00C903E9"/>
    <w:rsid w:val="00CE15F1"/>
    <w:rsid w:val="00D63ED9"/>
    <w:rsid w:val="00D64272"/>
    <w:rsid w:val="00DA2AD2"/>
    <w:rsid w:val="00DB2695"/>
    <w:rsid w:val="00DC589F"/>
    <w:rsid w:val="00E32BE6"/>
    <w:rsid w:val="00E46FFB"/>
    <w:rsid w:val="00E633D9"/>
    <w:rsid w:val="00E63F1A"/>
    <w:rsid w:val="00E765F4"/>
    <w:rsid w:val="00F0777E"/>
    <w:rsid w:val="00F10E60"/>
    <w:rsid w:val="00F1400E"/>
    <w:rsid w:val="00F173D3"/>
    <w:rsid w:val="00F17EB2"/>
    <w:rsid w:val="00F67B5B"/>
    <w:rsid w:val="00F730D5"/>
    <w:rsid w:val="00FA042F"/>
    <w:rsid w:val="00FC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A0B4C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A0B4C"/>
    <w:rPr>
      <w:u w:val="single"/>
    </w:rPr>
  </w:style>
  <w:style w:type="table" w:customStyle="1" w:styleId="TableNormal">
    <w:name w:val="Table Normal"/>
    <w:rsid w:val="007A0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7A0B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Oldalszm">
    <w:name w:val="page number"/>
    <w:rsid w:val="007A0B4C"/>
  </w:style>
  <w:style w:type="paragraph" w:styleId="Nincstrkz">
    <w:name w:val="No Spacing"/>
    <w:rsid w:val="007A0B4C"/>
    <w:rPr>
      <w:rFonts w:ascii="Calibri" w:hAnsi="Calibri" w:cs="Arial Unicode MS"/>
      <w:color w:val="000000"/>
      <w:sz w:val="22"/>
      <w:szCs w:val="22"/>
      <w:u w:color="000000"/>
    </w:rPr>
  </w:style>
  <w:style w:type="paragraph" w:styleId="lfej">
    <w:name w:val="head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lt4stlus">
    <w:name w:val="Importált 4 stílus"/>
    <w:rsid w:val="007A0B4C"/>
    <w:pPr>
      <w:numPr>
        <w:numId w:val="1"/>
      </w:numPr>
    </w:pPr>
  </w:style>
  <w:style w:type="paragraph" w:styleId="Szvegtrzs">
    <w:name w:val="Body Text"/>
    <w:basedOn w:val="Norml"/>
    <w:link w:val="SzvegtrzsChar"/>
    <w:rsid w:val="003A2E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3A2EDE"/>
    <w:rPr>
      <w:rFonts w:eastAsia="Times New Roman"/>
      <w:color w:val="000000"/>
      <w:sz w:val="24"/>
      <w:szCs w:val="24"/>
      <w:bdr w:val="none" w:sz="0" w:space="0" w:color="auto"/>
    </w:rPr>
  </w:style>
  <w:style w:type="paragraph" w:styleId="Listaszerbekezds">
    <w:name w:val="List Paragraph"/>
    <w:basedOn w:val="Norml"/>
    <w:qFormat/>
    <w:rsid w:val="00B472D1"/>
    <w:pPr>
      <w:ind w:left="720"/>
      <w:contextualSpacing/>
    </w:pPr>
  </w:style>
  <w:style w:type="character" w:customStyle="1" w:styleId="il">
    <w:name w:val="il"/>
    <w:basedOn w:val="Bekezdsalapbettpusa"/>
    <w:rsid w:val="007B2BB4"/>
  </w:style>
  <w:style w:type="paragraph" w:styleId="NormlWeb">
    <w:name w:val="Normal (Web)"/>
    <w:basedOn w:val="Norml"/>
    <w:uiPriority w:val="99"/>
    <w:rsid w:val="00E63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Szvegtrzs21">
    <w:name w:val="Szövegtörzs 21"/>
    <w:basedOn w:val="Norml"/>
    <w:rsid w:val="00652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Stlus">
    <w:name w:val="Stílus"/>
    <w:rsid w:val="00FC12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styleId="Cm">
    <w:name w:val="Title"/>
    <w:basedOn w:val="Norml"/>
    <w:link w:val="CmChar"/>
    <w:qFormat/>
    <w:rsid w:val="00FC12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Calibri" w:cs="Times New Roman"/>
      <w:b/>
      <w:bCs/>
      <w:color w:val="auto"/>
      <w:sz w:val="32"/>
      <w:bdr w:val="none" w:sz="0" w:space="0" w:color="auto"/>
    </w:rPr>
  </w:style>
  <w:style w:type="character" w:customStyle="1" w:styleId="CmChar">
    <w:name w:val="Cím Char"/>
    <w:basedOn w:val="Bekezdsalapbettpusa"/>
    <w:link w:val="Cm"/>
    <w:rsid w:val="00FC121C"/>
    <w:rPr>
      <w:rFonts w:eastAsia="Calibri"/>
      <w:b/>
      <w:bCs/>
      <w:sz w:val="32"/>
      <w:szCs w:val="24"/>
      <w:bdr w:val="none" w:sz="0" w:space="0" w:color="auto"/>
    </w:rPr>
  </w:style>
  <w:style w:type="character" w:customStyle="1" w:styleId="Szvegtrzs2">
    <w:name w:val="Szövegtörzs (2)_"/>
    <w:link w:val="Szvegtrzs20"/>
    <w:locked/>
    <w:rsid w:val="00264651"/>
    <w:rPr>
      <w:rFonts w:ascii="Arial" w:hAnsi="Arial" w:cs="Arial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646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BB38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ternetlink">
    <w:name w:val="Internet link"/>
    <w:rsid w:val="00BB38B8"/>
    <w:rPr>
      <w:color w:val="000080"/>
      <w:u w:val="single"/>
    </w:rPr>
  </w:style>
  <w:style w:type="paragraph" w:customStyle="1" w:styleId="Heading">
    <w:name w:val="Heading"/>
    <w:basedOn w:val="Standard"/>
    <w:next w:val="Textbody"/>
    <w:rsid w:val="003B3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B3271"/>
    <w:pPr>
      <w:spacing w:after="140" w:line="288" w:lineRule="auto"/>
    </w:pPr>
  </w:style>
  <w:style w:type="paragraph" w:styleId="Lista">
    <w:name w:val="List"/>
    <w:basedOn w:val="Textbody"/>
    <w:rsid w:val="003B3271"/>
  </w:style>
  <w:style w:type="paragraph" w:styleId="Kpalrs">
    <w:name w:val="caption"/>
    <w:basedOn w:val="Standard"/>
    <w:rsid w:val="003B3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3271"/>
    <w:pPr>
      <w:suppressLineNumbers/>
    </w:pPr>
  </w:style>
  <w:style w:type="paragraph" w:customStyle="1" w:styleId="TableContents">
    <w:name w:val="Table Contents"/>
    <w:basedOn w:val="Standard"/>
    <w:rsid w:val="003B3271"/>
  </w:style>
  <w:style w:type="character" w:customStyle="1" w:styleId="lfejChar">
    <w:name w:val="Élőfej Char"/>
    <w:rsid w:val="003B3271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ListLabel1">
    <w:name w:val="ListLabel 1"/>
    <w:rsid w:val="003B3271"/>
    <w:rPr>
      <w:rFonts w:eastAsia="Times New Roman"/>
      <w:sz w:val="22"/>
    </w:rPr>
  </w:style>
  <w:style w:type="character" w:customStyle="1" w:styleId="Cmsor1Char">
    <w:name w:val="Címsor 1 Char"/>
    <w:rsid w:val="003B3271"/>
    <w:rPr>
      <w:rFonts w:ascii="Cambria" w:eastAsia="Times New Roman" w:hAnsi="Cambria" w:cs="Cambria"/>
      <w:kern w:val="3"/>
      <w:sz w:val="32"/>
      <w:lang w:eastAsia="hu-HU"/>
    </w:rPr>
  </w:style>
  <w:style w:type="character" w:customStyle="1" w:styleId="ListLabel2">
    <w:name w:val="ListLabel 2"/>
    <w:rsid w:val="003B3271"/>
    <w:rPr>
      <w:rFonts w:eastAsia="Times New Roman"/>
      <w:sz w:val="22"/>
    </w:rPr>
  </w:style>
  <w:style w:type="character" w:customStyle="1" w:styleId="ListLabel3">
    <w:name w:val="ListLabel 3"/>
    <w:rsid w:val="003B3271"/>
    <w:rPr>
      <w:rFonts w:eastAsia="OpenSymbol"/>
      <w:sz w:val="22"/>
    </w:rPr>
  </w:style>
  <w:style w:type="numbering" w:customStyle="1" w:styleId="WWNum1">
    <w:name w:val="WWNum1"/>
    <w:basedOn w:val="Nemlista"/>
    <w:rsid w:val="003B3271"/>
    <w:pPr>
      <w:numPr>
        <w:numId w:val="3"/>
      </w:numPr>
    </w:pPr>
  </w:style>
  <w:style w:type="numbering" w:customStyle="1" w:styleId="WWNum2">
    <w:name w:val="WWNum2"/>
    <w:basedOn w:val="Nemlista"/>
    <w:rsid w:val="003B3271"/>
    <w:pPr>
      <w:numPr>
        <w:numId w:val="4"/>
      </w:numPr>
    </w:pPr>
  </w:style>
  <w:style w:type="numbering" w:customStyle="1" w:styleId="WWNum3">
    <w:name w:val="WWNum3"/>
    <w:basedOn w:val="Nemlista"/>
    <w:rsid w:val="003B3271"/>
    <w:pPr>
      <w:numPr>
        <w:numId w:val="5"/>
      </w:numPr>
    </w:pPr>
  </w:style>
  <w:style w:type="numbering" w:customStyle="1" w:styleId="WWNum4">
    <w:name w:val="WWNum4"/>
    <w:basedOn w:val="Nemlista"/>
    <w:rsid w:val="003B3271"/>
    <w:pPr>
      <w:numPr>
        <w:numId w:val="6"/>
      </w:numPr>
    </w:pPr>
  </w:style>
  <w:style w:type="numbering" w:customStyle="1" w:styleId="WWNum5">
    <w:name w:val="WWNum5"/>
    <w:basedOn w:val="Nemlista"/>
    <w:rsid w:val="003B3271"/>
    <w:pPr>
      <w:numPr>
        <w:numId w:val="7"/>
      </w:numPr>
    </w:pPr>
  </w:style>
  <w:style w:type="numbering" w:customStyle="1" w:styleId="WWNum6">
    <w:name w:val="WWNum6"/>
    <w:basedOn w:val="Nemlista"/>
    <w:rsid w:val="003B3271"/>
    <w:pPr>
      <w:numPr>
        <w:numId w:val="8"/>
      </w:numPr>
    </w:pPr>
  </w:style>
  <w:style w:type="numbering" w:customStyle="1" w:styleId="WWNum7">
    <w:name w:val="WWNum7"/>
    <w:basedOn w:val="Nemlista"/>
    <w:rsid w:val="003B327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27CB-B14B-457C-B6AE-CBF6D60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1089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Gyula</dc:creator>
  <cp:lastModifiedBy>Barand Onkormanyzat Titkarsag 1</cp:lastModifiedBy>
  <cp:revision>9</cp:revision>
  <cp:lastPrinted>2017-02-22T09:58:00Z</cp:lastPrinted>
  <dcterms:created xsi:type="dcterms:W3CDTF">2017-02-13T13:03:00Z</dcterms:created>
  <dcterms:modified xsi:type="dcterms:W3CDTF">2017-02-22T10:03:00Z</dcterms:modified>
</cp:coreProperties>
</file>