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ED" w:rsidRPr="00BF1CFE" w:rsidRDefault="00921CED" w:rsidP="00BF1CFE">
      <w:pPr>
        <w:spacing w:after="0"/>
        <w:jc w:val="center"/>
        <w:rPr>
          <w:rFonts w:ascii="Cambria" w:hAnsi="Cambria"/>
          <w:i/>
          <w:sz w:val="20"/>
          <w:szCs w:val="20"/>
        </w:rPr>
      </w:pPr>
      <w:r w:rsidRPr="00BF1CFE">
        <w:rPr>
          <w:rFonts w:ascii="Cambria" w:hAnsi="Cambria"/>
          <w:i/>
          <w:sz w:val="20"/>
          <w:szCs w:val="20"/>
        </w:rPr>
        <w:t>1.Melléklet</w:t>
      </w:r>
    </w:p>
    <w:p w:rsidR="00921CED" w:rsidRPr="00BF1CFE" w:rsidRDefault="00921CED" w:rsidP="00921CED">
      <w:pPr>
        <w:spacing w:after="0"/>
        <w:jc w:val="center"/>
        <w:rPr>
          <w:rFonts w:ascii="Cambria" w:hAnsi="Cambria"/>
          <w:i/>
          <w:sz w:val="20"/>
          <w:szCs w:val="20"/>
        </w:rPr>
      </w:pPr>
      <w:r w:rsidRPr="00BF1CFE">
        <w:rPr>
          <w:rFonts w:ascii="Cambria" w:hAnsi="Cambria"/>
          <w:i/>
          <w:sz w:val="20"/>
          <w:szCs w:val="20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921CED" w:rsidRPr="000A2D67" w:rsidRDefault="00921CED" w:rsidP="00921CED">
      <w:pPr>
        <w:spacing w:after="0"/>
        <w:jc w:val="right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>3</w:t>
      </w:r>
      <w:proofErr w:type="gramStart"/>
      <w:r w:rsidRPr="000A2D67">
        <w:rPr>
          <w:rFonts w:ascii="Cambria" w:hAnsi="Cambria"/>
          <w:b/>
          <w:sz w:val="26"/>
          <w:szCs w:val="26"/>
        </w:rPr>
        <w:t>.melléklet</w:t>
      </w:r>
      <w:proofErr w:type="gramEnd"/>
    </w:p>
    <w:p w:rsidR="00921CED" w:rsidRPr="000A2D67" w:rsidRDefault="00921CED" w:rsidP="00921CED">
      <w:pPr>
        <w:spacing w:after="0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A Képviselő-testület által bizottságaira, a polgármesterre és a jegyzőre átruházott feladat- és hatáskörök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tabs>
          <w:tab w:val="left" w:pos="3273"/>
        </w:tabs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ab/>
      </w:r>
    </w:p>
    <w:p w:rsidR="00921CED" w:rsidRPr="000A2D67" w:rsidRDefault="00921CED" w:rsidP="00921CED">
      <w:pPr>
        <w:spacing w:after="0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I. Valamennyi bizottság feladat- és hatásköre: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1.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előzetesen állást foglal és véleményez: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 a feladatkörét érintő előterjesztésekről,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1.2. a költségvetésről és a zárszámadásról szóló rendelet</w:t>
      </w:r>
      <w:r>
        <w:rPr>
          <w:rFonts w:asciiTheme="majorHAnsi" w:hAnsiTheme="majorHAnsi"/>
          <w:snapToGrid w:val="0"/>
          <w:sz w:val="24"/>
          <w:szCs w:val="24"/>
        </w:rPr>
        <w:t>-</w:t>
      </w:r>
      <w:r w:rsidRPr="000A2D67">
        <w:rPr>
          <w:rFonts w:asciiTheme="majorHAnsi" w:hAnsiTheme="majorHAnsi"/>
          <w:snapToGrid w:val="0"/>
          <w:sz w:val="24"/>
          <w:szCs w:val="24"/>
        </w:rPr>
        <w:t>tervezetről,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1.3. a bizottság feladatát érintő területen működő intézmények vezetőinek jutalmazása, béremelése és minősítése tárgyában,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1.4. a bizottság feladatkörét érintő önkormányzati rendelettervezetről.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2.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dönt: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 a Képviselő-testület által átruházott jogkörökben,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2.2. az ágazatához tartozó intézmények szervezeti és működési szabályzatáról, szakmai – pedagógiai – programjáról, egyéb alapdokumentumainak jóváhagyásáról.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3.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ellenőrzi határozatainak és feladatkörét érintő képviselő-testületi határozatoknak a végrehajtását, a végrehajtásért felelős személyek beszámoltatása útján.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4.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bizottság kapcsolatot tart a feladatkörét érintő szakterületen működő intézményekkel és a lakossági önszerveződő közösségekkel.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pStyle w:val="Cmsor1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z w:val="24"/>
          <w:szCs w:val="24"/>
        </w:rPr>
        <w:t>II. Az egyes bizottságok feladat- és hatásköre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1. Ügyrendi és Nemzetiségi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1.1. Előzetesen véleményezi és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1.1.1. az önkormányzat Szervezeti és Működési Szabályzatának megalkotása és módosítása,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1.1.2. valamennyi önkormányzati 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rendelet alkotás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>, módosítás,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1.1.3. helyi népszavazásra és népi kezdeményezésre vonatkozó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1.1.4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.más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 xml:space="preserve"> önkormányzatokkal való együttműködési megállapodásokra, igazgatási társulásokra vonatkozó előterjesztések kérdésében,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1.1.5. a nemzetiségeket érintő előterjesztésekben.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1.2. Kivizsgálja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az összeférhetetlenség megállapítására irányuló kezdeményezéseket és a kivizsgálás eredményét a képviselő-testület elé terjeszti.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1.3. Nyilvántartja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és ellenőrzi a képviselőkkel és a képviselőkkel közös háztartásban élő házas- vagy élettárs, valamint gyermek vagyonnyilatkozatát.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1.4. Lefolytatja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vagyonnyilatkozattal kapcsolatos eljárást, annak eredményéről a képviselő-testületet tájékoztatja.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pStyle w:val="Cmsor2"/>
        <w:numPr>
          <w:ilvl w:val="0"/>
          <w:numId w:val="0"/>
        </w:numPr>
        <w:jc w:val="left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z w:val="24"/>
          <w:szCs w:val="24"/>
        </w:rPr>
        <w:t>1.5. Átruházott hatáskörben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1.5.1. jóváhagyja a Polgármesteri Hivatal Szervezeti és Működési Szabályzatát.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2. Pénzügyi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2.1. 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2.1.1. a költségvetés megállapítása, módosítása,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2.1.2. a zárszámadás megállapítása,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2.1.3. hitelfelvétel, kötvénykibocsátás, tagi kölcsön, az önkormányzat intézményeinek nyújtott kamatmentes hitel,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2.1.4. alapítvány létrehozása, ahhoz való csatlakozás,</w:t>
      </w:r>
    </w:p>
    <w:p w:rsidR="00921CED" w:rsidRPr="000A2D67" w:rsidRDefault="00921CED" w:rsidP="00921CED">
      <w:pPr>
        <w:tabs>
          <w:tab w:val="left" w:pos="360"/>
        </w:tabs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2.1.5. helyi adó megállapítása, módosítása,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2.1.6. az önkormányzati intézmények éves gazdasági-, számviteli-, ellenőrzési programja és az ellenőrzésről szóló beszámoló elfogadása</w:t>
      </w:r>
      <w:r>
        <w:rPr>
          <w:rFonts w:asciiTheme="majorHAnsi" w:hAnsiTheme="majorHAnsi"/>
          <w:snapToGrid w:val="0"/>
          <w:sz w:val="24"/>
          <w:szCs w:val="24"/>
        </w:rPr>
        <w:t>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2.1.7</w:t>
      </w:r>
      <w:r w:rsidRPr="000A2D67">
        <w:rPr>
          <w:rFonts w:asciiTheme="majorHAnsi" w:hAnsiTheme="majorHAnsi"/>
          <w:snapToGrid w:val="0"/>
          <w:sz w:val="24"/>
          <w:szCs w:val="24"/>
        </w:rPr>
        <w:t>.</w:t>
      </w:r>
      <w:r>
        <w:rPr>
          <w:rFonts w:asciiTheme="majorHAnsi" w:hAnsiTheme="majorHAnsi"/>
          <w:snapToGrid w:val="0"/>
          <w:sz w:val="24"/>
          <w:szCs w:val="24"/>
        </w:rPr>
        <w:t xml:space="preserve"> támogatások odaítélése.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2.1.8.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gazdasági társaság alapítása, meglévő társaság üzletrészének, részvény</w:t>
      </w:r>
      <w:r>
        <w:rPr>
          <w:rFonts w:asciiTheme="majorHAnsi" w:hAnsiTheme="majorHAnsi"/>
          <w:snapToGrid w:val="0"/>
          <w:sz w:val="24"/>
          <w:szCs w:val="24"/>
        </w:rPr>
        <w:t>ének megvásárlása, vagy eladása.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pacing w:val="20"/>
          <w:sz w:val="24"/>
          <w:szCs w:val="24"/>
        </w:rPr>
        <w:t xml:space="preserve">2.2. </w:t>
      </w:r>
      <w:proofErr w:type="gramStart"/>
      <w:r w:rsidRPr="000A2D67">
        <w:rPr>
          <w:rFonts w:asciiTheme="majorHAnsi" w:hAnsiTheme="majorHAnsi"/>
          <w:b/>
          <w:snapToGrid w:val="0"/>
          <w:spacing w:val="20"/>
          <w:sz w:val="24"/>
          <w:szCs w:val="24"/>
        </w:rPr>
        <w:t>Dönt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  átruházott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hatáskörben:</w:t>
      </w:r>
    </w:p>
    <w:p w:rsidR="00921CED" w:rsidRPr="000A2D67" w:rsidRDefault="00921CED" w:rsidP="00921CED">
      <w:pPr>
        <w:pStyle w:val="Szvegtrzsbehzssal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z w:val="24"/>
          <w:szCs w:val="24"/>
        </w:rPr>
        <w:t>Behajthatatlan fizetési követelés mérsékléséről, illetve elengedéséről 100 ezer forint egyedi, értékvesztéssel nem csökkentett értéket elérően, vagy azt meghaladóan, 1 millió forint egyedi, értékvesztéssel nem csökkentett értékhatárt el nem érően</w:t>
      </w:r>
      <w:r>
        <w:rPr>
          <w:rFonts w:asciiTheme="majorHAnsi" w:hAnsiTheme="majorHAnsi"/>
          <w:sz w:val="24"/>
          <w:szCs w:val="24"/>
        </w:rPr>
        <w:t xml:space="preserve"> – a Polgármesteri Hivatalt kivéve -</w:t>
      </w:r>
      <w:r w:rsidRPr="000A2D67">
        <w:rPr>
          <w:rFonts w:asciiTheme="majorHAnsi" w:hAnsiTheme="majorHAnsi"/>
          <w:sz w:val="24"/>
          <w:szCs w:val="24"/>
        </w:rPr>
        <w:t xml:space="preserve"> jogosult dönteni, amennyiben a döntés Sátoraljaújhely Város Önkormányzatának érdekeit nem sérti.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3. Városüzemeltetési Bizottság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3.1. 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ab/>
        <w:t>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3.1.1.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 xml:space="preserve">a </w:t>
      </w:r>
      <w:r>
        <w:rPr>
          <w:rFonts w:asciiTheme="majorHAnsi" w:hAnsiTheme="majorHAnsi"/>
          <w:snapToGrid w:val="0"/>
          <w:sz w:val="24"/>
          <w:szCs w:val="24"/>
        </w:rPr>
        <w:t>városüzemeltetési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feladatok ellátását szabályozó önkormányzati rendeletek,</w:t>
      </w:r>
    </w:p>
    <w:p w:rsidR="00921CED" w:rsidRDefault="00921CED" w:rsidP="00921CED">
      <w:pPr>
        <w:tabs>
          <w:tab w:val="num" w:pos="360"/>
        </w:tabs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3.1.2.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városüzemeltetési, műszaki fenntartási (felújítási, karbantartási) programok, tervek, előterjesztések,</w:t>
      </w:r>
    </w:p>
    <w:p w:rsidR="00921CED" w:rsidRPr="000A2D67" w:rsidRDefault="00921CED" w:rsidP="00921CED">
      <w:pPr>
        <w:tabs>
          <w:tab w:val="num" w:pos="360"/>
        </w:tabs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3.1.3.</w:t>
      </w:r>
      <w:r>
        <w:rPr>
          <w:rFonts w:asciiTheme="majorHAnsi" w:hAnsiTheme="majorHAnsi"/>
          <w:snapToGrid w:val="0"/>
          <w:sz w:val="24"/>
          <w:szCs w:val="24"/>
        </w:rPr>
        <w:tab/>
      </w:r>
      <w:r w:rsidRPr="000A2D67">
        <w:rPr>
          <w:rFonts w:asciiTheme="majorHAnsi" w:hAnsiTheme="majorHAnsi"/>
          <w:snapToGrid w:val="0"/>
          <w:sz w:val="24"/>
          <w:szCs w:val="24"/>
        </w:rPr>
        <w:t>a város közmű- és közúthálózatának fejlesztésére tett javaslat,</w:t>
      </w:r>
    </w:p>
    <w:p w:rsidR="00921CED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3.1.4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feladatkörébe tartozó intézmények, gazdasági társaságok vezetőinek megbízására irányuló javaslatokban.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3.2. 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ab/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</w:rPr>
        <w:t>Dönt  átruházott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hatáskörben: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3.2.1.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helyi közút forgalmi rendjének kialakítása (ha jogszabály másként nem rendelkezik),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3.2.2.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képviselő-testület által az éves költségvetési rendeletben megállapított összeg erejéig és elvek figyelembevételével a rendelkezésére bocsátott előirányzat felhasználásáról,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3.2.3.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helyi rendeletben foglaltak alapján, a Gazdasági-, Városfejlesztési és Vagyongazdálkodási Bizottsággal közösen elbírálja az épületek homlokzat-felújításának támogatása iránt benyújtott pályázatokat.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4. Idegenforgalmi és Környezetvédelmi Bizottság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4.1. </w:t>
      </w:r>
      <w:r w:rsidRPr="000A2D67">
        <w:rPr>
          <w:rFonts w:asciiTheme="majorHAnsi" w:hAnsiTheme="majorHAnsi"/>
          <w:b/>
          <w:snapToGrid w:val="0"/>
          <w:sz w:val="24"/>
          <w:szCs w:val="24"/>
        </w:rPr>
        <w:tab/>
        <w:t>Előzetesen véleményezi,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4.1.1.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 xml:space="preserve"> feladatkörébe tartozó előterjesztések, koncepciók,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4.1.2.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környezetvédelmi beruházások, fejlesztések, valamint a szakmai pályázatok előkészítésében,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4.1.3.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környezetvédelmi stratégiai terv feladatai végrehajtásának szervezésében és ütemezésében,</w:t>
      </w:r>
    </w:p>
    <w:p w:rsidR="00921CED" w:rsidRPr="000A2D67" w:rsidRDefault="00921CED" w:rsidP="00921CED">
      <w:pPr>
        <w:spacing w:after="0"/>
        <w:ind w:left="705" w:hanging="705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4.1.4.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a képviselő-testület által az éves költségvetési rendeletben meghatározott összeg erejéig és elvek figyelembevételével a környezetvédelmi szakfeladat előirányzat felhasználásáról,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4.1.5. </w:t>
      </w:r>
      <w:r>
        <w:rPr>
          <w:rFonts w:asciiTheme="majorHAnsi" w:hAnsiTheme="majorHAnsi"/>
          <w:snapToGrid w:val="0"/>
          <w:sz w:val="24"/>
          <w:szCs w:val="24"/>
        </w:rPr>
        <w:tab/>
      </w:r>
      <w:r w:rsidRPr="000A2D67">
        <w:rPr>
          <w:rFonts w:asciiTheme="majorHAnsi" w:hAnsiTheme="majorHAnsi"/>
          <w:snapToGrid w:val="0"/>
          <w:sz w:val="24"/>
          <w:szCs w:val="24"/>
        </w:rPr>
        <w:t>a város éves kulturális rendezvénytervéről,</w:t>
      </w:r>
    </w:p>
    <w:p w:rsidR="00921CED" w:rsidRDefault="00921CED" w:rsidP="00921CED">
      <w:pPr>
        <w:spacing w:after="0"/>
        <w:ind w:left="708" w:hanging="708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4.1.6. </w:t>
      </w:r>
      <w:r w:rsidRPr="000A2D67">
        <w:rPr>
          <w:rFonts w:asciiTheme="majorHAnsi" w:hAnsiTheme="majorHAnsi"/>
          <w:snapToGrid w:val="0"/>
          <w:sz w:val="24"/>
          <w:szCs w:val="24"/>
        </w:rPr>
        <w:tab/>
        <w:t>idegenforgalmi beruházások, fejlesztések, valamint a szakmai pályázatok előkészítésében</w:t>
      </w:r>
    </w:p>
    <w:p w:rsidR="00921CED" w:rsidRPr="000A2D67" w:rsidRDefault="00921CED" w:rsidP="00921CED">
      <w:pPr>
        <w:spacing w:after="0"/>
        <w:ind w:left="708" w:hanging="708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4.1.7. </w:t>
      </w:r>
      <w:r>
        <w:rPr>
          <w:rFonts w:asciiTheme="majorHAnsi" w:hAnsiTheme="majorHAnsi"/>
          <w:snapToGrid w:val="0"/>
          <w:sz w:val="24"/>
          <w:szCs w:val="24"/>
        </w:rPr>
        <w:tab/>
        <w:t>az idegenforgalmi adó megállapítása, módosítása.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5. Gazdasági, Városfejlesztési és </w:t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Vagyongazdálkodási  Bizottság</w:t>
      </w:r>
      <w:proofErr w:type="gramEnd"/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5.1. 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5.1.1. a város gazdasági, ipari, kereskedelmi, mezőgazdasági, szolgáltatási és munkaerő helyzetére vonatkozó elemzések, fejlesztési programok, tervek,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5.1.2. a város gazdasági szervezeteivel, szereplőivel kapcsolatos együttműködési formák,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5.1.3. a helyi iparűzési adó megállapítása, módosítása, 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5.1.4. a </w:t>
      </w:r>
      <w:r>
        <w:rPr>
          <w:rFonts w:asciiTheme="majorHAnsi" w:hAnsiTheme="majorHAnsi"/>
          <w:snapToGrid w:val="0"/>
          <w:sz w:val="24"/>
          <w:szCs w:val="24"/>
        </w:rPr>
        <w:t>város településrendezési eszközeinek jóváhagyása, módosítása,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5.1.5. belterületi határokra, illetve annak módosítására tett javaslatok,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5.1.6. a város közmű- és közúthálózatának fejlesztésére tett javaslat,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7</w:t>
      </w:r>
      <w:r>
        <w:rPr>
          <w:rFonts w:asciiTheme="majorHAnsi" w:hAnsiTheme="majorHAnsi"/>
          <w:snapToGrid w:val="0"/>
          <w:sz w:val="24"/>
          <w:szCs w:val="24"/>
        </w:rPr>
        <w:t xml:space="preserve"> </w:t>
      </w:r>
      <w:r w:rsidRPr="000A2D67">
        <w:rPr>
          <w:rFonts w:asciiTheme="majorHAnsi" w:hAnsiTheme="majorHAnsi"/>
          <w:snapToGrid w:val="0"/>
          <w:sz w:val="24"/>
          <w:szCs w:val="24"/>
        </w:rPr>
        <w:t>.a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 xml:space="preserve"> fejlesztési beruházások (út, közmű, épület felújítás) végrehajtásának témájában,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5.1.8. vagyonkezeléssel és gazdálkodással kapcsolatos koncepciók, önkormányzati rendeletek,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5.1.9. önkormányzati vagyon átminősítése kérdésében,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5.1.10. önkormányzati vagyon elidegenítése, gazdasági társaságba vagy alapítványba történő bevitele, térítésmentes átadása, közérdekű kötelezettség vállalása,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5.1.11.</w:t>
      </w:r>
      <w:r>
        <w:rPr>
          <w:rFonts w:asciiTheme="majorHAnsi" w:hAnsiTheme="majorHAnsi"/>
          <w:snapToGrid w:val="0"/>
          <w:sz w:val="24"/>
          <w:szCs w:val="24"/>
        </w:rPr>
        <w:t xml:space="preserve"> </w:t>
      </w:r>
      <w:r w:rsidRPr="000A2D67">
        <w:rPr>
          <w:rFonts w:asciiTheme="majorHAnsi" w:hAnsiTheme="majorHAnsi"/>
          <w:snapToGrid w:val="0"/>
          <w:sz w:val="24"/>
          <w:szCs w:val="24"/>
        </w:rPr>
        <w:t>lakáshoz jutás helyi támogatása,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5.1.12. önkormányzati lakás városérdekből történő bérbeadása,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>. a korlátozottan forgalomképes és vállalkozói vagyon körébe tartozó vagyontárgyak tekintetében a 10 évet meghaladó bérbeadásról, használ</w:t>
      </w:r>
      <w:r>
        <w:rPr>
          <w:rFonts w:asciiTheme="majorHAnsi" w:hAnsiTheme="majorHAnsi"/>
          <w:snapToGrid w:val="0"/>
          <w:sz w:val="24"/>
          <w:szCs w:val="24"/>
        </w:rPr>
        <w:t>atba adásról és haszonbérletről,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</w:t>
      </w: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>. az önkormányzati beruházásokhoz fejl</w:t>
      </w:r>
      <w:r>
        <w:rPr>
          <w:rFonts w:asciiTheme="majorHAnsi" w:hAnsiTheme="majorHAnsi"/>
          <w:snapToGrid w:val="0"/>
          <w:sz w:val="24"/>
          <w:szCs w:val="24"/>
        </w:rPr>
        <w:t>esztési koncepciók előkészítése,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5.1.1</w:t>
      </w:r>
      <w:r>
        <w:rPr>
          <w:rFonts w:asciiTheme="majorHAnsi" w:hAnsiTheme="majorHAnsi"/>
          <w:snapToGrid w:val="0"/>
          <w:sz w:val="24"/>
          <w:szCs w:val="24"/>
        </w:rPr>
        <w:t>5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</w:t>
      </w:r>
      <w:r w:rsidRPr="000A2D67">
        <w:rPr>
          <w:rFonts w:asciiTheme="majorHAnsi" w:hAnsiTheme="majorHAnsi"/>
          <w:sz w:val="24"/>
          <w:szCs w:val="24"/>
        </w:rPr>
        <w:t xml:space="preserve">Sátoraljaújhelyben működő, termelő tevékenységet folytató, statisztikai állományi létszámot megtartó, vagy létszámot bővítő kis-, középvállalkozások, vállalkozások támogatása pályázatok kiírása, majd elbírálása ügyében. 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5.2. Dönt átruházott hatáskörben 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1</w:t>
      </w:r>
      <w:r w:rsidRPr="000A2D67">
        <w:rPr>
          <w:rFonts w:asciiTheme="majorHAnsi" w:hAnsiTheme="majorHAnsi"/>
          <w:snapToGrid w:val="0"/>
          <w:sz w:val="24"/>
          <w:szCs w:val="24"/>
        </w:rPr>
        <w:t>. lakások bérbeadás</w:t>
      </w:r>
      <w:r>
        <w:rPr>
          <w:rFonts w:asciiTheme="majorHAnsi" w:hAnsiTheme="majorHAnsi"/>
          <w:snapToGrid w:val="0"/>
          <w:sz w:val="24"/>
          <w:szCs w:val="24"/>
        </w:rPr>
        <w:t>áról</w:t>
      </w:r>
      <w:r w:rsidRPr="000A2D67">
        <w:rPr>
          <w:rFonts w:asciiTheme="majorHAnsi" w:hAnsiTheme="majorHAnsi"/>
          <w:snapToGrid w:val="0"/>
          <w:sz w:val="24"/>
          <w:szCs w:val="24"/>
        </w:rPr>
        <w:t>, kivéve városérdekből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2</w:t>
      </w:r>
      <w:r w:rsidRPr="000A2D67">
        <w:rPr>
          <w:rFonts w:asciiTheme="majorHAnsi" w:hAnsiTheme="majorHAnsi"/>
          <w:snapToGrid w:val="0"/>
          <w:sz w:val="24"/>
          <w:szCs w:val="24"/>
        </w:rPr>
        <w:t>. nem lakás céljára szolgáló helyiség határozott időre történő bérbeadás</w:t>
      </w:r>
      <w:r>
        <w:rPr>
          <w:rFonts w:asciiTheme="majorHAnsi" w:hAnsiTheme="majorHAnsi"/>
          <w:snapToGrid w:val="0"/>
          <w:sz w:val="24"/>
          <w:szCs w:val="24"/>
        </w:rPr>
        <w:t>áról</w:t>
      </w:r>
      <w:r w:rsidRPr="000A2D67">
        <w:rPr>
          <w:rFonts w:asciiTheme="majorHAnsi" w:hAnsiTheme="majorHAnsi"/>
          <w:snapToGrid w:val="0"/>
          <w:sz w:val="24"/>
          <w:szCs w:val="24"/>
        </w:rPr>
        <w:t>, helyiség bérleti jogának átruházásához való hozzájárulás</w:t>
      </w:r>
      <w:r>
        <w:rPr>
          <w:rFonts w:asciiTheme="majorHAnsi" w:hAnsiTheme="majorHAnsi"/>
          <w:snapToGrid w:val="0"/>
          <w:sz w:val="24"/>
          <w:szCs w:val="24"/>
        </w:rPr>
        <w:t xml:space="preserve"> tárgyában,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</w:t>
      </w:r>
      <w:r>
        <w:rPr>
          <w:rFonts w:asciiTheme="majorHAnsi" w:hAnsiTheme="majorHAnsi"/>
          <w:snapToGrid w:val="0"/>
          <w:sz w:val="24"/>
          <w:szCs w:val="24"/>
        </w:rPr>
        <w:t xml:space="preserve">az 5.2.1. és 5.2.2 pontokba nem tartozó </w:t>
      </w:r>
      <w:r w:rsidRPr="000A2D67">
        <w:rPr>
          <w:rFonts w:asciiTheme="majorHAnsi" w:hAnsiTheme="majorHAnsi"/>
          <w:snapToGrid w:val="0"/>
          <w:sz w:val="24"/>
          <w:szCs w:val="24"/>
        </w:rPr>
        <w:t>korlátozottan forgalomképes és üzleti vagyon körébe tartozó vagyontárgyak tekintetében a 10 évet meg nem haladó bérbeadásról, használatba adásról és haszonbérletről,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>. önkormányzati tulajdonban lévő ingatlant érintő szolgalmi jog alapításáról,</w:t>
      </w:r>
    </w:p>
    <w:p w:rsidR="00921CED" w:rsidRDefault="00921CED" w:rsidP="00921CED">
      <w:pPr>
        <w:spacing w:after="0" w:line="240" w:lineRule="auto"/>
        <w:jc w:val="both"/>
        <w:rPr>
          <w:rFonts w:ascii="Cambria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5.2.5.</w:t>
      </w:r>
      <w:r w:rsidRPr="001A6BA4">
        <w:rPr>
          <w:rFonts w:ascii="Cambria" w:eastAsia="Calibri" w:hAnsi="Cambria" w:cs="Garamond"/>
          <w:sz w:val="24"/>
          <w:szCs w:val="24"/>
        </w:rPr>
        <w:t xml:space="preserve"> lakás és helyiség esetében felújítási költségek bérleti díjba történő beszámítás</w:t>
      </w:r>
      <w:r>
        <w:rPr>
          <w:rFonts w:ascii="Cambria" w:hAnsi="Cambria" w:cs="Garamond"/>
          <w:sz w:val="24"/>
          <w:szCs w:val="24"/>
        </w:rPr>
        <w:t>áról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5.2.6. </w:t>
      </w:r>
      <w:r w:rsidRPr="001A6BA4">
        <w:rPr>
          <w:rFonts w:ascii="Cambria" w:eastAsia="Calibri" w:hAnsi="Cambria" w:cs="Garamond"/>
          <w:sz w:val="24"/>
          <w:szCs w:val="24"/>
        </w:rPr>
        <w:t>a</w:t>
      </w:r>
      <w:r>
        <w:rPr>
          <w:rFonts w:ascii="Cambria" w:hAnsi="Cambria" w:cs="Garamond"/>
          <w:sz w:val="24"/>
          <w:szCs w:val="24"/>
        </w:rPr>
        <w:t xml:space="preserve"> lakás és nem lakás céljára szolgáló helyiségek esetében, a </w:t>
      </w:r>
      <w:r w:rsidRPr="001A6BA4">
        <w:rPr>
          <w:rFonts w:ascii="Cambria" w:eastAsia="Calibri" w:hAnsi="Cambria" w:cs="Garamond"/>
          <w:sz w:val="24"/>
          <w:szCs w:val="24"/>
        </w:rPr>
        <w:t xml:space="preserve">7/2006.(V.24.) TNM rendelet 1. mellékletében rögzített </w:t>
      </w:r>
      <w:r>
        <w:rPr>
          <w:rFonts w:ascii="Cambria" w:hAnsi="Cambria" w:cs="Garamond"/>
          <w:sz w:val="24"/>
          <w:szCs w:val="24"/>
        </w:rPr>
        <w:t xml:space="preserve">nyílászárók beszereléséhez </w:t>
      </w:r>
      <w:r w:rsidRPr="001A6BA4">
        <w:rPr>
          <w:rFonts w:ascii="Cambria" w:eastAsia="Calibri" w:hAnsi="Cambria" w:cs="Garamond"/>
          <w:sz w:val="24"/>
          <w:szCs w:val="24"/>
        </w:rPr>
        <w:t>hozzájárulás megadás</w:t>
      </w:r>
      <w:r>
        <w:rPr>
          <w:rFonts w:ascii="Cambria" w:hAnsi="Cambria" w:cs="Garamond"/>
          <w:sz w:val="24"/>
          <w:szCs w:val="24"/>
        </w:rPr>
        <w:t>áról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  <w:r>
        <w:rPr>
          <w:rFonts w:ascii="Cambria" w:hAnsi="Cambria" w:cs="Garamond"/>
          <w:sz w:val="24"/>
          <w:szCs w:val="24"/>
        </w:rPr>
        <w:t xml:space="preserve"> a költség bérleti díjba </w:t>
      </w:r>
      <w:proofErr w:type="gramStart"/>
      <w:r>
        <w:rPr>
          <w:rFonts w:ascii="Cambria" w:hAnsi="Cambria" w:cs="Garamond"/>
          <w:sz w:val="24"/>
          <w:szCs w:val="24"/>
        </w:rPr>
        <w:t>történő  50</w:t>
      </w:r>
      <w:proofErr w:type="gramEnd"/>
      <w:r>
        <w:rPr>
          <w:rFonts w:ascii="Cambria" w:hAnsi="Cambria" w:cs="Garamond"/>
          <w:sz w:val="24"/>
          <w:szCs w:val="24"/>
        </w:rPr>
        <w:t xml:space="preserve"> %-ban történő beszámításáról,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5.2.7. </w:t>
      </w:r>
      <w:r w:rsidRPr="001A6BA4">
        <w:rPr>
          <w:rFonts w:ascii="Cambria" w:eastAsia="Calibri" w:hAnsi="Cambria" w:cs="Garamond"/>
          <w:sz w:val="24"/>
          <w:szCs w:val="24"/>
        </w:rPr>
        <w:t>bérlőtársi jogviszony engedélyezés</w:t>
      </w:r>
      <w:r>
        <w:rPr>
          <w:rFonts w:ascii="Cambria" w:hAnsi="Cambria" w:cs="Garamond"/>
          <w:sz w:val="24"/>
          <w:szCs w:val="24"/>
        </w:rPr>
        <w:t>éről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5.2.8. városérdekből történő bérbeadás esetén hiányszakmák megállapításáról</w:t>
      </w:r>
      <w:r w:rsidRPr="001A6BA4">
        <w:rPr>
          <w:rFonts w:ascii="Cambria" w:eastAsia="Calibri" w:hAnsi="Cambria" w:cs="Garamond"/>
          <w:sz w:val="24"/>
          <w:szCs w:val="24"/>
        </w:rPr>
        <w:t>,</w:t>
      </w:r>
    </w:p>
    <w:p w:rsidR="00921CED" w:rsidRPr="00EB0594" w:rsidRDefault="00921CED" w:rsidP="00921CED">
      <w:pPr>
        <w:spacing w:after="0" w:line="240" w:lineRule="auto"/>
        <w:jc w:val="both"/>
        <w:rPr>
          <w:rFonts w:ascii="Cambria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5.2.9. </w:t>
      </w:r>
      <w:r w:rsidRPr="001A6BA4">
        <w:rPr>
          <w:rFonts w:ascii="Cambria" w:eastAsia="Calibri" w:hAnsi="Cambria" w:cs="Garamond"/>
          <w:sz w:val="24"/>
          <w:szCs w:val="24"/>
        </w:rPr>
        <w:t>a lakástörvény 23.§ (3) bekezdésének fennállása esetén a lakásbérleti szerződés közös megegyezéssel történő megszüntetéséről, másik lakás bérbeadásáról, vagy pénzbeli térítés megállapítás</w:t>
      </w:r>
      <w:r>
        <w:rPr>
          <w:rFonts w:ascii="Cambria" w:hAnsi="Cambria" w:cs="Garamond"/>
          <w:sz w:val="24"/>
          <w:szCs w:val="24"/>
        </w:rPr>
        <w:t>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5.2.</w:t>
      </w:r>
      <w:r>
        <w:rPr>
          <w:rFonts w:asciiTheme="majorHAnsi" w:hAnsiTheme="majorHAnsi"/>
          <w:snapToGrid w:val="0"/>
          <w:sz w:val="24"/>
          <w:szCs w:val="24"/>
        </w:rPr>
        <w:t>10</w:t>
      </w:r>
      <w:r w:rsidRPr="000A2D67">
        <w:rPr>
          <w:rFonts w:asciiTheme="majorHAnsi" w:hAnsiTheme="majorHAnsi"/>
          <w:snapToGrid w:val="0"/>
          <w:sz w:val="24"/>
          <w:szCs w:val="24"/>
        </w:rPr>
        <w:t>. a helyi rendeletben foglaltak szerint, a Városüzemeltetési Bizottsággal közösen elbírálja az épületek homlokzat-felújításának támogatása iránt benyújtott pályázatokat</w:t>
      </w:r>
      <w:r>
        <w:rPr>
          <w:rFonts w:asciiTheme="majorHAnsi" w:hAnsiTheme="majorHAnsi"/>
          <w:snapToGrid w:val="0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6. </w:t>
      </w:r>
      <w:proofErr w:type="spellStart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Nevelési-Ifjúsági</w:t>
      </w:r>
      <w:proofErr w:type="spellEnd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, </w:t>
      </w:r>
      <w:proofErr w:type="spellStart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Civil-Sportügyi</w:t>
      </w:r>
      <w:proofErr w:type="spellEnd"/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 xml:space="preserve"> és Közművelődési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6.1. Előzetesen véleményezi és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6.1.1. köznevelési és közművelődési önkormányzati intézmények alapítása, átszervezése, vagy megszüntetése,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6.1.2. a város óvodai ellátásáról, közművelődési helyzetéről szóló beszámolók, programok, koncepciók,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6.1.3. köznevelést, közművelődést érintő pénzügyi, gazdasági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6.1.4. köznevelési, közművelődési intézmények vezetőinek kinevezésére irányuló javaslatok,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6.1.5. közterületen elhelyezésre kerülő művészeti alkotások előzetes tervei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6.1.6. az ifjúságot, a civil szervezeteket és a sportot érintő önkormányzati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6.1.7. az önkormányzat és intézményei szervezésében, valamint a civil önszerveződések által létrejött programokról, segíti azok eredményességét és koordinálja azokat.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 xml:space="preserve">6.1.8. </w:t>
      </w:r>
      <w:r>
        <w:rPr>
          <w:rFonts w:asciiTheme="majorHAnsi" w:hAnsiTheme="majorHAnsi"/>
          <w:snapToGrid w:val="0"/>
          <w:sz w:val="24"/>
          <w:szCs w:val="24"/>
        </w:rPr>
        <w:t>r</w:t>
      </w:r>
      <w:r w:rsidRPr="000A2D67">
        <w:rPr>
          <w:rFonts w:asciiTheme="majorHAnsi" w:hAnsiTheme="majorHAnsi"/>
          <w:snapToGrid w:val="0"/>
          <w:sz w:val="24"/>
          <w:szCs w:val="24"/>
        </w:rPr>
        <w:t>észben már elfogadott, részben kidolgozandó koncepció alapján: a civil szervezetekkel, az ifjúsággal és a város sportéletével összhangban gondoskodik a kapcsolatok fejlesztéséről és új programok kidolgozásáról, ennek tartalmi megvalósítását figyelemmel kíséri.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6.1.9. a város éves kulturális rendezvénytervéről,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6.1.10. a köznevelési, közművelődési önkormányzati intézmények vezető állású dolgozóinak szakmai kitüntetésre való felterjesztése.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6.1.11. a képviselő-testület által az éves költségvetési rendeletben meghatározott összeg erejéig és elvek figyelembevételével az oktatási, közművelődési szakfeladat előirányzatainak felhasználásáról,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6.1.12. a civil- és ifjúsági szervezetek támogatására előirányzott összeg felhasználásáról.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6.1.13. a nyilvános könyvtári szolgáltatást és a közművelődési feladatokat ellátó intézmények éves munkaterve.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6.2. Dönt átruházott hatáskörben: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2</w:t>
      </w:r>
      <w:r w:rsidRPr="000A2D67">
        <w:rPr>
          <w:rFonts w:asciiTheme="majorHAnsi" w:hAnsiTheme="majorHAnsi"/>
          <w:snapToGrid w:val="0"/>
          <w:sz w:val="24"/>
          <w:szCs w:val="24"/>
        </w:rPr>
        <w:t>. megállapítja, módosítja az óvodai körzethatárokat,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>. jóváhagyja az óvodák és közművelődési intézmények esélyegyenlőségi programját,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jóváhagyja a nevelési 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intézmény nevelési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>, illetve pedagógiai programját,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5</w:t>
      </w:r>
      <w:r w:rsidRPr="000A2D67">
        <w:rPr>
          <w:rFonts w:asciiTheme="majorHAnsi" w:hAnsiTheme="majorHAnsi"/>
          <w:snapToGrid w:val="0"/>
          <w:sz w:val="24"/>
          <w:szCs w:val="24"/>
        </w:rPr>
        <w:t>. dönt az óvodába történő jelentkezés módjáról, a felvétel időpontjáról,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6</w:t>
      </w:r>
      <w:r w:rsidRPr="000A2D67">
        <w:rPr>
          <w:rFonts w:asciiTheme="majorHAnsi" w:hAnsiTheme="majorHAnsi"/>
          <w:snapToGrid w:val="0"/>
          <w:sz w:val="24"/>
          <w:szCs w:val="24"/>
        </w:rPr>
        <w:t>. megállapítja a nevelési, közművelődési intézmények heti és éves nyitva tartását,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6.2.7</w:t>
      </w:r>
      <w:r w:rsidRPr="000A2D67">
        <w:rPr>
          <w:rFonts w:asciiTheme="majorHAnsi" w:hAnsiTheme="majorHAnsi"/>
          <w:snapToGrid w:val="0"/>
          <w:sz w:val="24"/>
          <w:szCs w:val="24"/>
        </w:rPr>
        <w:t>. a civil- és ifjúsági szervezetek támogatására előir</w:t>
      </w:r>
      <w:r>
        <w:rPr>
          <w:rFonts w:asciiTheme="majorHAnsi" w:hAnsiTheme="majorHAnsi"/>
          <w:snapToGrid w:val="0"/>
          <w:sz w:val="24"/>
          <w:szCs w:val="24"/>
        </w:rPr>
        <w:t>ányzott összeg felhasználásáról,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6.2.</w:t>
      </w: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 jóváhagyja a köznevelési és közművelődési ágazathoz tartozó intézmények háziren</w:t>
      </w:r>
      <w:r>
        <w:rPr>
          <w:rFonts w:asciiTheme="majorHAnsi" w:hAnsiTheme="majorHAnsi"/>
          <w:snapToGrid w:val="0"/>
          <w:sz w:val="24"/>
          <w:szCs w:val="24"/>
        </w:rPr>
        <w:t>djét, valamint azok módosítását.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mallCaps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  <w:u w:val="single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  <w:u w:val="single"/>
        </w:rPr>
        <w:t>7. Szociális és Egészségügyi Bizottság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7.1. Előzetesen állást foglal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 a képviselő-testület hatáskörébe tartozó alábbi ügyekben: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7.1.1. szociális alapellátással, koncepcióval kapcsolatos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7.1.2. egészségügyi alapellátást érintő előterjesztések,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7.1.3. szociális és egészségügyi ellátást érintő pénzügyi és gazdasági ügyekben,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7.1.4. a szociális és egészségügyi ellátást szabályozó rendelet megalkotásában, módosításában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7.1.5. a </w:t>
      </w:r>
      <w:proofErr w:type="spellStart"/>
      <w:r>
        <w:rPr>
          <w:rFonts w:asciiTheme="majorHAnsi" w:hAnsiTheme="majorHAnsi"/>
          <w:snapToGrid w:val="0"/>
          <w:sz w:val="24"/>
          <w:szCs w:val="24"/>
        </w:rPr>
        <w:t>Bursa</w:t>
      </w:r>
      <w:proofErr w:type="spellEnd"/>
      <w:r>
        <w:rPr>
          <w:rFonts w:asciiTheme="majorHAnsi" w:hAnsiTheme="majorHAnsi"/>
          <w:snapToGrid w:val="0"/>
          <w:sz w:val="24"/>
          <w:szCs w:val="24"/>
        </w:rPr>
        <w:t xml:space="preserve"> Hungarica Felsőoktatási Ösztöndíj Pályázati rendszerhez történő csatlakozással, valamint a benyújtott pályázatok elbírálásával kapcsolatban</w:t>
      </w:r>
      <w:r w:rsidRPr="000A2D67">
        <w:rPr>
          <w:rFonts w:asciiTheme="majorHAnsi" w:hAnsiTheme="majorHAnsi"/>
          <w:snapToGrid w:val="0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7.2. Dönt átruházott hatáskörben: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7.2.1. települési támogatás megállapítása,</w:t>
      </w:r>
      <w:r>
        <w:rPr>
          <w:rFonts w:asciiTheme="majorHAnsi" w:hAnsiTheme="majorHAnsi"/>
          <w:snapToGrid w:val="0"/>
          <w:sz w:val="24"/>
          <w:szCs w:val="24"/>
        </w:rPr>
        <w:t xml:space="preserve"> megszüntetése, felülvizsgálata,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lastRenderedPageBreak/>
        <w:t>7.2.2. rendkívüli települési támogatás megállapítása,</w:t>
      </w:r>
      <w:r>
        <w:rPr>
          <w:rFonts w:asciiTheme="majorHAnsi" w:hAnsiTheme="majorHAnsi"/>
          <w:snapToGrid w:val="0"/>
          <w:sz w:val="24"/>
          <w:szCs w:val="24"/>
        </w:rPr>
        <w:t xml:space="preserve"> megszüntetése, felülvizsgálata,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7.2.</w:t>
      </w: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. a hatáskörébe tartozó szociális támogatások esetében a jogosulatlanul és rosszhiszeműen igénybevett ellátás visszatérítésére való kötelezés, továbbá </w:t>
      </w:r>
      <w:r>
        <w:rPr>
          <w:rFonts w:asciiTheme="majorHAnsi" w:hAnsiTheme="majorHAnsi"/>
          <w:snapToGrid w:val="0"/>
          <w:sz w:val="24"/>
          <w:szCs w:val="24"/>
        </w:rPr>
        <w:t xml:space="preserve">a 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megtérítés és a kamat összegének méltányosságból való elengedése, csökkentése, illetve részletekben történő visszafizettetése, 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7.2.5. jóváhagyja a szociális ágazathoz tartozó intézmény házirendjét, kormányrendelet vagy magasabb szintű jogszabály által előírt egyéb szabályzatokat és szakmai programokat, valamint azok módosítását.</w:t>
      </w:r>
    </w:p>
    <w:p w:rsidR="00921CED" w:rsidRPr="000A2D67" w:rsidRDefault="00921CED" w:rsidP="00921CED">
      <w:pPr>
        <w:spacing w:after="0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III.  </w:t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</w:rPr>
        <w:t>A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polgármesterre átruházott feladat- és hatáskörök: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1. Elemi kár mértékének megállapítására kárbecslő bizottságot hoz létre.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2.T</w:t>
      </w:r>
      <w:r w:rsidRPr="000A2D67">
        <w:rPr>
          <w:rFonts w:asciiTheme="majorHAnsi" w:hAnsiTheme="majorHAnsi"/>
          <w:sz w:val="24"/>
          <w:szCs w:val="24"/>
        </w:rPr>
        <w:t>ulajdonosi hozzájárulás megadása.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3.</w:t>
      </w:r>
      <w:r>
        <w:rPr>
          <w:rFonts w:asciiTheme="majorHAnsi" w:hAnsiTheme="majorHAnsi"/>
          <w:snapToGrid w:val="0"/>
          <w:sz w:val="24"/>
          <w:szCs w:val="24"/>
        </w:rPr>
        <w:t xml:space="preserve"> L</w:t>
      </w:r>
      <w:r w:rsidRPr="001A6BA4">
        <w:rPr>
          <w:rFonts w:ascii="Cambria" w:eastAsia="Calibri" w:hAnsi="Cambria" w:cs="Garamond"/>
          <w:sz w:val="24"/>
          <w:szCs w:val="24"/>
        </w:rPr>
        <w:t>akás és hely</w:t>
      </w:r>
      <w:r>
        <w:rPr>
          <w:rFonts w:ascii="Cambria" w:hAnsi="Cambria" w:cs="Garamond"/>
          <w:sz w:val="24"/>
          <w:szCs w:val="24"/>
        </w:rPr>
        <w:t>iség esetében építési ügyekben</w:t>
      </w:r>
      <w:r w:rsidRPr="001A6BA4">
        <w:rPr>
          <w:rFonts w:ascii="Cambria" w:eastAsia="Calibri" w:hAnsi="Cambria" w:cs="Garamond"/>
          <w:sz w:val="24"/>
          <w:szCs w:val="24"/>
        </w:rPr>
        <w:t xml:space="preserve"> tul</w:t>
      </w:r>
      <w:r>
        <w:rPr>
          <w:rFonts w:ascii="Cambria" w:eastAsia="Calibri" w:hAnsi="Cambria" w:cs="Garamond"/>
          <w:sz w:val="24"/>
          <w:szCs w:val="24"/>
        </w:rPr>
        <w:t>ajdonosi hozzájárulás megadása</w:t>
      </w:r>
      <w:r w:rsidRPr="001A6BA4">
        <w:rPr>
          <w:rFonts w:ascii="Cambria" w:eastAsia="Calibri" w:hAnsi="Cambria" w:cs="Garamond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4. A város címere használatának engedélyezése.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5. Május elsejei rendezvények helyszínének megállapítása, a nemzeti és városi ünnepeken az ünnepi szónok felkérése.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6.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korlátozottan forgalomképes és az egyéb (üzleti) vagyon körébe tartozó vagyontárgyak jelzálogjoggal való megterhelésének engedélyezése,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7. Az elővásárlási jogról történő lemondás.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8.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nem kizárólagos </w:t>
      </w:r>
      <w:r>
        <w:rPr>
          <w:rFonts w:asciiTheme="majorHAnsi" w:hAnsiTheme="majorHAnsi"/>
          <w:snapToGrid w:val="0"/>
          <w:sz w:val="24"/>
          <w:szCs w:val="24"/>
        </w:rPr>
        <w:t xml:space="preserve">önkormányzati tulajdonú gazdasági és nonprofit </w:t>
      </w:r>
      <w:r w:rsidRPr="000A2D67">
        <w:rPr>
          <w:rFonts w:asciiTheme="majorHAnsi" w:hAnsiTheme="majorHAnsi"/>
          <w:snapToGrid w:val="0"/>
          <w:sz w:val="24"/>
          <w:szCs w:val="24"/>
        </w:rPr>
        <w:t>társaságban az önkormányzat képviselete</w:t>
      </w:r>
      <w:r>
        <w:rPr>
          <w:rFonts w:asciiTheme="majorHAnsi" w:hAnsiTheme="majorHAnsi"/>
          <w:snapToGrid w:val="0"/>
          <w:sz w:val="24"/>
          <w:szCs w:val="24"/>
        </w:rPr>
        <w:t xml:space="preserve">, </w:t>
      </w:r>
      <w:r w:rsidRPr="000A2D67">
        <w:rPr>
          <w:rFonts w:asciiTheme="majorHAnsi" w:hAnsiTheme="majorHAnsi"/>
          <w:snapToGrid w:val="0"/>
          <w:sz w:val="24"/>
          <w:szCs w:val="24"/>
        </w:rPr>
        <w:t>melynek gyakorlására akadályoztatása esetén jogosult megbízni a Képviselő-testület tagját, a jegyzőt, vagy a Polgárme</w:t>
      </w:r>
      <w:r>
        <w:rPr>
          <w:rFonts w:asciiTheme="majorHAnsi" w:hAnsiTheme="majorHAnsi"/>
          <w:snapToGrid w:val="0"/>
          <w:sz w:val="24"/>
          <w:szCs w:val="24"/>
        </w:rPr>
        <w:t>steri Hivatal köztisztviselőjét</w:t>
      </w:r>
      <w:r w:rsidRPr="000A2D67">
        <w:rPr>
          <w:rFonts w:asciiTheme="majorHAnsi" w:hAnsiTheme="majorHAnsi"/>
          <w:snapToGrid w:val="0"/>
          <w:sz w:val="24"/>
          <w:szCs w:val="24"/>
        </w:rPr>
        <w:t xml:space="preserve">; </w:t>
      </w:r>
      <w:r>
        <w:rPr>
          <w:rFonts w:asciiTheme="majorHAnsi" w:hAnsiTheme="majorHAnsi"/>
          <w:snapToGrid w:val="0"/>
          <w:sz w:val="24"/>
          <w:szCs w:val="24"/>
        </w:rPr>
        <w:t>a képviselet gyakorlása során hozott döntéshez, előzetes hozzájárulást köteles beszerezni a képviselő-testület részéről</w:t>
      </w:r>
      <w:r w:rsidRPr="000A2D67">
        <w:rPr>
          <w:rFonts w:asciiTheme="majorHAnsi" w:hAnsiTheme="majorHAnsi"/>
          <w:snapToGrid w:val="0"/>
          <w:sz w:val="24"/>
          <w:szCs w:val="24"/>
        </w:rPr>
        <w:t>: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.1. a gazdasági, közhasznú társaság átalakulása, megszűnése,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.2. az önkormányzat költségvetését terhelő pénzügyi, vagyoni kötelezettséget megállapító döntés meghozatala,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.3. az önkormányzat tagsági jogait érintő döntés,</w:t>
      </w:r>
    </w:p>
    <w:p w:rsidR="00921CED" w:rsidRPr="000A2D67" w:rsidRDefault="00921CED" w:rsidP="00921CED">
      <w:pPr>
        <w:spacing w:after="0"/>
        <w:ind w:left="567" w:hanging="567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8</w:t>
      </w:r>
      <w:r w:rsidRPr="000A2D67">
        <w:rPr>
          <w:rFonts w:asciiTheme="majorHAnsi" w:hAnsiTheme="majorHAnsi"/>
          <w:snapToGrid w:val="0"/>
          <w:sz w:val="24"/>
          <w:szCs w:val="24"/>
        </w:rPr>
        <w:t>.4. mérleg, üzleti terv elfogadása, eredmény felosztása esetén.</w:t>
      </w:r>
    </w:p>
    <w:p w:rsidR="00921CED" w:rsidRPr="000A2D67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0A2D67">
        <w:rPr>
          <w:rFonts w:asciiTheme="majorHAnsi" w:hAnsiTheme="majorHAnsi"/>
          <w:sz w:val="24"/>
          <w:szCs w:val="24"/>
        </w:rPr>
        <w:t>. Behajthatatlan fizetési követelés mérsékléséről, illetve elengedéséről 100 ezer forint egyedi, értékvesztéssel nem csökkentett értéket el nem érően a Polgármesteri Hivatalnál a polgármester jogosult dönteni, amennyiben a döntés Sátoraljaújhely Város Önkormányzatának érdekeit nem sérti.</w:t>
      </w:r>
    </w:p>
    <w:p w:rsidR="00921CED" w:rsidRPr="0075161A" w:rsidRDefault="00921CED" w:rsidP="00921CED">
      <w:pPr>
        <w:pStyle w:val="Bekezds"/>
        <w:ind w:firstLine="0"/>
        <w:rPr>
          <w:rFonts w:ascii="Cambria" w:hAnsi="Cambria"/>
          <w:szCs w:val="24"/>
        </w:rPr>
      </w:pPr>
      <w:r>
        <w:rPr>
          <w:rFonts w:asciiTheme="majorHAnsi" w:hAnsiTheme="majorHAnsi"/>
          <w:szCs w:val="24"/>
        </w:rPr>
        <w:t>10</w:t>
      </w:r>
      <w:r w:rsidRPr="0075161A">
        <w:rPr>
          <w:rFonts w:asciiTheme="majorHAnsi" w:hAnsiTheme="majorHAnsi"/>
          <w:szCs w:val="24"/>
        </w:rPr>
        <w:t xml:space="preserve">. Döntés </w:t>
      </w:r>
      <w:r w:rsidRPr="0075161A">
        <w:rPr>
          <w:rFonts w:ascii="Cambria" w:hAnsi="Cambria"/>
          <w:szCs w:val="24"/>
        </w:rPr>
        <w:t xml:space="preserve">köztemetés elrendelése, megtérítésre való kötelezés és a megtérítési kötelezettség alóli </w:t>
      </w:r>
      <w:proofErr w:type="gramStart"/>
      <w:r w:rsidRPr="0075161A">
        <w:rPr>
          <w:rFonts w:ascii="Cambria" w:hAnsi="Cambria"/>
          <w:szCs w:val="24"/>
        </w:rPr>
        <w:t>mentesítés</w:t>
      </w:r>
      <w:proofErr w:type="gramEnd"/>
      <w:r w:rsidRPr="0075161A">
        <w:rPr>
          <w:rFonts w:ascii="Cambria" w:hAnsi="Cambria"/>
          <w:szCs w:val="24"/>
        </w:rPr>
        <w:t xml:space="preserve"> ügyekben.</w:t>
      </w:r>
    </w:p>
    <w:p w:rsidR="00921CED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</w:t>
      </w:r>
      <w:r w:rsidRPr="000A2D67">
        <w:rPr>
          <w:rFonts w:asciiTheme="majorHAnsi" w:hAnsiTheme="majorHAnsi"/>
          <w:sz w:val="24"/>
          <w:szCs w:val="24"/>
        </w:rPr>
        <w:t>. Magántulajdonú lakások bérbevétele</w:t>
      </w:r>
      <w:r>
        <w:rPr>
          <w:rFonts w:asciiTheme="majorHAnsi" w:hAnsiTheme="majorHAnsi"/>
          <w:sz w:val="24"/>
          <w:szCs w:val="24"/>
        </w:rPr>
        <w:t>.</w:t>
      </w:r>
    </w:p>
    <w:p w:rsidR="00921CED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 Védett övezetbe behajtási engedély megadása, visszavonása 7,5 tonna összsúlyt meghaladó gépjármű esetében.</w:t>
      </w:r>
    </w:p>
    <w:p w:rsidR="00921CED" w:rsidRPr="00286A35" w:rsidRDefault="00921CED" w:rsidP="00921CED">
      <w:pPr>
        <w:pStyle w:val="Szvegtrzsbehzssal"/>
        <w:tabs>
          <w:tab w:val="left" w:pos="0"/>
        </w:tabs>
        <w:ind w:left="0" w:firstLine="0"/>
        <w:jc w:val="both"/>
        <w:rPr>
          <w:rFonts w:ascii="Garamond" w:hAnsi="Garamond"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 xml:space="preserve">13. </w:t>
      </w:r>
      <w:r w:rsidRPr="00286A35">
        <w:rPr>
          <w:rFonts w:ascii="Garamond" w:hAnsi="Garamond"/>
          <w:sz w:val="26"/>
          <w:szCs w:val="26"/>
        </w:rPr>
        <w:t>Az önkormányzat tulajdonában álló közterület filmforgatás céljából történő igénybevétele esetén a Kormányhivatal megkeresésére a hatósági sz</w:t>
      </w:r>
      <w:r>
        <w:rPr>
          <w:rFonts w:ascii="Garamond" w:hAnsi="Garamond"/>
          <w:sz w:val="26"/>
          <w:szCs w:val="26"/>
        </w:rPr>
        <w:t>erződés jóváhagyása,</w:t>
      </w:r>
      <w:r w:rsidRPr="00286A35">
        <w:rPr>
          <w:rFonts w:ascii="Garamond" w:hAnsi="Garamond"/>
          <w:sz w:val="26"/>
          <w:szCs w:val="26"/>
        </w:rPr>
        <w:t xml:space="preserve"> elutasítására</w:t>
      </w:r>
      <w:r>
        <w:rPr>
          <w:rFonts w:ascii="Garamond" w:hAnsi="Garamond"/>
          <w:sz w:val="26"/>
          <w:szCs w:val="26"/>
        </w:rPr>
        <w:t>,</w:t>
      </w:r>
      <w:r w:rsidRPr="00286A35">
        <w:rPr>
          <w:rFonts w:ascii="Garamond" w:hAnsi="Garamond"/>
          <w:sz w:val="26"/>
          <w:szCs w:val="26"/>
        </w:rPr>
        <w:t xml:space="preserve"> egyeztetések lefoly</w:t>
      </w:r>
      <w:r>
        <w:rPr>
          <w:rFonts w:ascii="Garamond" w:hAnsi="Garamond"/>
          <w:sz w:val="26"/>
          <w:szCs w:val="26"/>
        </w:rPr>
        <w:t>tatása</w:t>
      </w:r>
      <w:r w:rsidRPr="00286A35">
        <w:rPr>
          <w:rFonts w:ascii="Garamond" w:hAnsi="Garamond"/>
          <w:sz w:val="26"/>
          <w:szCs w:val="26"/>
        </w:rPr>
        <w:t>.</w:t>
      </w:r>
    </w:p>
    <w:p w:rsidR="00921CED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ind w:left="709" w:hanging="709"/>
        <w:jc w:val="center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IV. </w:t>
      </w:r>
      <w:proofErr w:type="gramStart"/>
      <w:r w:rsidRPr="000A2D67">
        <w:rPr>
          <w:rFonts w:asciiTheme="majorHAnsi" w:hAnsiTheme="majorHAnsi"/>
          <w:b/>
          <w:snapToGrid w:val="0"/>
          <w:sz w:val="24"/>
          <w:szCs w:val="24"/>
        </w:rPr>
        <w:t>A</w:t>
      </w:r>
      <w:proofErr w:type="gramEnd"/>
      <w:r w:rsidRPr="000A2D67">
        <w:rPr>
          <w:rFonts w:asciiTheme="majorHAnsi" w:hAnsiTheme="majorHAnsi"/>
          <w:b/>
          <w:snapToGrid w:val="0"/>
          <w:sz w:val="24"/>
          <w:szCs w:val="24"/>
        </w:rPr>
        <w:t xml:space="preserve"> jegyzőre átruházott feladat és hatáskörök</w:t>
      </w:r>
    </w:p>
    <w:p w:rsidR="00921CED" w:rsidRPr="000A2D67" w:rsidRDefault="00921CED" w:rsidP="00921CED">
      <w:pPr>
        <w:spacing w:after="0"/>
        <w:ind w:left="709" w:hanging="709"/>
        <w:rPr>
          <w:rFonts w:asciiTheme="majorHAnsi" w:hAnsiTheme="majorHAnsi"/>
          <w:b/>
          <w:snapToGrid w:val="0"/>
          <w:sz w:val="24"/>
          <w:szCs w:val="24"/>
        </w:rPr>
      </w:pPr>
    </w:p>
    <w:p w:rsidR="00921CED" w:rsidRPr="000A2D67" w:rsidRDefault="00921CED" w:rsidP="00921CED">
      <w:pPr>
        <w:spacing w:after="0"/>
        <w:ind w:left="709" w:hanging="709"/>
        <w:rPr>
          <w:rFonts w:asciiTheme="majorHAnsi" w:hAnsiTheme="majorHAnsi"/>
          <w:b/>
          <w:snapToGrid w:val="0"/>
          <w:sz w:val="24"/>
          <w:szCs w:val="24"/>
        </w:rPr>
      </w:pPr>
      <w:r w:rsidRPr="000A2D67">
        <w:rPr>
          <w:rFonts w:asciiTheme="majorHAnsi" w:hAnsiTheme="majorHAnsi"/>
          <w:b/>
          <w:snapToGrid w:val="0"/>
          <w:sz w:val="24"/>
          <w:szCs w:val="24"/>
        </w:rPr>
        <w:t>Átruházott hatáskörben dönt: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0A2D67">
          <w:rPr>
            <w:rFonts w:asciiTheme="majorHAnsi" w:hAnsiTheme="majorHAnsi"/>
            <w:snapToGrid w:val="0"/>
            <w:sz w:val="24"/>
            <w:szCs w:val="24"/>
          </w:rPr>
          <w:t>1. a</w:t>
        </w:r>
      </w:smartTag>
      <w:r w:rsidRPr="000A2D67">
        <w:rPr>
          <w:rFonts w:asciiTheme="majorHAnsi" w:hAnsiTheme="majorHAnsi"/>
          <w:snapToGrid w:val="0"/>
          <w:sz w:val="24"/>
          <w:szCs w:val="24"/>
        </w:rPr>
        <w:t xml:space="preserve"> helyi adók vonatkozásában benyújtott méltányossági fellebbezések elbírálásáról,</w:t>
      </w:r>
    </w:p>
    <w:p w:rsidR="00921CED" w:rsidRPr="000A2D67" w:rsidRDefault="00921CED" w:rsidP="00921CED">
      <w:pPr>
        <w:spacing w:after="0"/>
        <w:ind w:left="709" w:hanging="709"/>
        <w:jc w:val="both"/>
        <w:rPr>
          <w:rFonts w:asciiTheme="majorHAnsi" w:hAnsiTheme="majorHAnsi"/>
          <w:snapToGrid w:val="0"/>
          <w:sz w:val="24"/>
          <w:szCs w:val="24"/>
        </w:rPr>
      </w:pPr>
      <w:r w:rsidRPr="000A2D67">
        <w:rPr>
          <w:rFonts w:asciiTheme="majorHAnsi" w:hAnsiTheme="majorHAnsi"/>
          <w:snapToGrid w:val="0"/>
          <w:sz w:val="24"/>
          <w:szCs w:val="24"/>
        </w:rPr>
        <w:t>2</w:t>
      </w:r>
      <w:proofErr w:type="gramStart"/>
      <w:r w:rsidRPr="000A2D67">
        <w:rPr>
          <w:rFonts w:asciiTheme="majorHAnsi" w:hAnsiTheme="majorHAnsi"/>
          <w:snapToGrid w:val="0"/>
          <w:sz w:val="24"/>
          <w:szCs w:val="24"/>
        </w:rPr>
        <w:t>.  városi</w:t>
      </w:r>
      <w:proofErr w:type="gramEnd"/>
      <w:r w:rsidRPr="000A2D67">
        <w:rPr>
          <w:rFonts w:asciiTheme="majorHAnsi" w:hAnsiTheme="majorHAnsi"/>
          <w:snapToGrid w:val="0"/>
          <w:sz w:val="24"/>
          <w:szCs w:val="24"/>
        </w:rPr>
        <w:t xml:space="preserve"> közmunkaprogramok előkészítése, lebonyolítása tárgyában,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3</w:t>
      </w:r>
      <w:r w:rsidRPr="000A2D67">
        <w:rPr>
          <w:rFonts w:asciiTheme="majorHAnsi" w:hAnsiTheme="majorHAnsi"/>
          <w:snapToGrid w:val="0"/>
          <w:sz w:val="24"/>
          <w:szCs w:val="24"/>
        </w:rPr>
        <w:t>. az önkormányzati vagyont érintő hatósági eljárásban a nyilatkozattételi jog, a közigazgatási és bírósági eljárásban az ügyféljog gyakorlása személyesen, vagy az általa megbízott személy útján,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>4</w:t>
      </w:r>
      <w:r w:rsidRPr="000A2D67">
        <w:rPr>
          <w:rFonts w:asciiTheme="majorHAnsi" w:hAnsiTheme="majorHAnsi"/>
          <w:snapToGrid w:val="0"/>
          <w:sz w:val="24"/>
          <w:szCs w:val="24"/>
        </w:rPr>
        <w:t>. a közterület-használat engedélyezése és a közterülettel kapcsolatos egyéb hatósági ügyekben,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5.</w:t>
      </w:r>
      <w:r w:rsidRPr="001A6BA4">
        <w:rPr>
          <w:rFonts w:ascii="Cambria" w:eastAsia="Calibri" w:hAnsi="Cambria" w:cs="Garamond"/>
          <w:sz w:val="24"/>
          <w:szCs w:val="24"/>
        </w:rPr>
        <w:t xml:space="preserve"> </w:t>
      </w:r>
      <w:r>
        <w:rPr>
          <w:rFonts w:ascii="Cambria" w:hAnsi="Cambria" w:cs="Garamond"/>
          <w:sz w:val="24"/>
          <w:szCs w:val="24"/>
        </w:rPr>
        <w:t>l</w:t>
      </w:r>
      <w:r w:rsidRPr="001A6BA4">
        <w:rPr>
          <w:rFonts w:ascii="Cambria" w:eastAsia="Calibri" w:hAnsi="Cambria" w:cs="Garamond"/>
          <w:sz w:val="24"/>
          <w:szCs w:val="24"/>
        </w:rPr>
        <w:t>akás és helyiség bérleti jogviszonyának felmondása és az azt megelőző intézkedések meghozatala,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6. </w:t>
      </w:r>
      <w:r w:rsidRPr="001A6BA4">
        <w:rPr>
          <w:rFonts w:ascii="Cambria" w:eastAsia="Calibri" w:hAnsi="Cambria" w:cs="Garamond"/>
          <w:sz w:val="24"/>
          <w:szCs w:val="24"/>
        </w:rPr>
        <w:t>pénzbeli térítés megállapítása cserelakás biztosítása helyett a lakástörvény 26.§ (1) bekezdés szerinti felmondás esetén,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>7.</w:t>
      </w:r>
      <w:r w:rsidRPr="001A6BA4">
        <w:rPr>
          <w:rFonts w:ascii="Cambria" w:eastAsia="Calibri" w:hAnsi="Cambria" w:cs="Garamond"/>
          <w:sz w:val="24"/>
          <w:szCs w:val="24"/>
        </w:rPr>
        <w:t xml:space="preserve"> jogcím nélkül használt lakás és helyiség kiürítése érdekében a szükséges intézkedések megtétele, 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8. </w:t>
      </w:r>
      <w:r w:rsidRPr="001A6BA4">
        <w:rPr>
          <w:rFonts w:ascii="Cambria" w:eastAsia="Calibri" w:hAnsi="Cambria" w:cs="Garamond"/>
          <w:sz w:val="24"/>
          <w:szCs w:val="24"/>
        </w:rPr>
        <w:t xml:space="preserve">lakásbérleti jogának másik lakásbérleti vagy tulajdonjogára történő cseréjéhez való hozzájárulás megadása, 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9. </w:t>
      </w:r>
      <w:r w:rsidRPr="001A6BA4">
        <w:rPr>
          <w:rFonts w:ascii="Cambria" w:eastAsia="Calibri" w:hAnsi="Cambria" w:cs="Garamond"/>
          <w:sz w:val="24"/>
          <w:szCs w:val="24"/>
        </w:rPr>
        <w:t>a lakás bérlője által – a lakástörvény 21.§ (2) bekezdés kivételével – más személy befogadásához a hozzájárulás megadása,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10. </w:t>
      </w:r>
      <w:r w:rsidRPr="001A6BA4">
        <w:rPr>
          <w:rFonts w:ascii="Cambria" w:eastAsia="Calibri" w:hAnsi="Cambria" w:cs="Garamond"/>
          <w:sz w:val="24"/>
          <w:szCs w:val="24"/>
        </w:rPr>
        <w:t>a lakás egy részének határozott időre, legfeljebb egy évre kizárólag lakás céljára történő albérletbe adásához való hozzájárulás,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11. </w:t>
      </w:r>
      <w:r w:rsidRPr="001A6BA4">
        <w:rPr>
          <w:rFonts w:ascii="Cambria" w:eastAsia="Calibri" w:hAnsi="Cambria" w:cs="Garamond"/>
          <w:sz w:val="24"/>
          <w:szCs w:val="24"/>
        </w:rPr>
        <w:t>a lakásbérleti jog folytatása érdekében tartási szerződés megkötéséhez történő hozzájárulás,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12. </w:t>
      </w:r>
      <w:r w:rsidRPr="001A6BA4">
        <w:rPr>
          <w:rFonts w:ascii="Cambria" w:eastAsia="Calibri" w:hAnsi="Cambria" w:cs="Garamond"/>
          <w:sz w:val="24"/>
          <w:szCs w:val="24"/>
        </w:rPr>
        <w:t>lakásbérleti jogviszony folytatásához történő hozzájárulás megadása,</w:t>
      </w:r>
    </w:p>
    <w:p w:rsidR="00921CED" w:rsidRPr="001A6BA4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13. </w:t>
      </w:r>
      <w:r w:rsidRPr="001A6BA4">
        <w:rPr>
          <w:rFonts w:ascii="Cambria" w:eastAsia="Calibri" w:hAnsi="Cambria" w:cs="Garamond"/>
          <w:sz w:val="24"/>
          <w:szCs w:val="24"/>
        </w:rPr>
        <w:t>a Vagyongazdálkodási Bizottság által nyertesnek nyilvánított pályázóval a lakásbérleti, illet</w:t>
      </w:r>
      <w:r>
        <w:rPr>
          <w:rFonts w:ascii="Cambria" w:eastAsia="Calibri" w:hAnsi="Cambria" w:cs="Garamond"/>
          <w:sz w:val="24"/>
          <w:szCs w:val="24"/>
        </w:rPr>
        <w:t>ve a helyiségbérleti szerződés</w:t>
      </w:r>
      <w:r>
        <w:rPr>
          <w:rFonts w:ascii="Cambria" w:hAnsi="Cambria" w:cs="Garamond"/>
          <w:sz w:val="24"/>
          <w:szCs w:val="24"/>
        </w:rPr>
        <w:t xml:space="preserve"> megkötése</w:t>
      </w:r>
      <w:r>
        <w:rPr>
          <w:rFonts w:ascii="Cambria" w:eastAsia="Calibri" w:hAnsi="Cambria" w:cs="Garamond"/>
          <w:sz w:val="24"/>
          <w:szCs w:val="24"/>
        </w:rPr>
        <w:t>,</w:t>
      </w:r>
    </w:p>
    <w:p w:rsidR="00921CED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hAnsi="Cambria" w:cs="Garamond"/>
          <w:sz w:val="24"/>
          <w:szCs w:val="24"/>
        </w:rPr>
        <w:t xml:space="preserve">14. </w:t>
      </w:r>
      <w:r w:rsidRPr="001A6BA4">
        <w:rPr>
          <w:rFonts w:ascii="Cambria" w:eastAsia="Calibri" w:hAnsi="Cambria" w:cs="Garamond"/>
          <w:sz w:val="24"/>
          <w:szCs w:val="24"/>
        </w:rPr>
        <w:t>a lakbértámogatás megállapítása</w:t>
      </w:r>
      <w:r>
        <w:rPr>
          <w:rFonts w:ascii="Cambria" w:eastAsia="Calibri" w:hAnsi="Cambria" w:cs="Garamond"/>
          <w:sz w:val="24"/>
          <w:szCs w:val="24"/>
        </w:rPr>
        <w:t>,</w:t>
      </w:r>
    </w:p>
    <w:p w:rsidR="00921CED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eastAsia="Calibri" w:hAnsi="Cambria" w:cs="Garamond"/>
          <w:sz w:val="24"/>
          <w:szCs w:val="24"/>
        </w:rPr>
        <w:t xml:space="preserve">15. a lakás bérleti díj, valamint lakáshasználati </w:t>
      </w:r>
      <w:proofErr w:type="gramStart"/>
      <w:r>
        <w:rPr>
          <w:rFonts w:ascii="Cambria" w:eastAsia="Calibri" w:hAnsi="Cambria" w:cs="Garamond"/>
          <w:sz w:val="24"/>
          <w:szCs w:val="24"/>
        </w:rPr>
        <w:t>díj tartozás</w:t>
      </w:r>
      <w:proofErr w:type="gramEnd"/>
      <w:r>
        <w:rPr>
          <w:rFonts w:ascii="Cambria" w:eastAsia="Calibri" w:hAnsi="Cambria" w:cs="Garamond"/>
          <w:sz w:val="24"/>
          <w:szCs w:val="24"/>
        </w:rPr>
        <w:t>, nem lakás céljára szolgáló helyiségek bérleti díj tartozása esetén a behajtás érdekben a szükséges intézkedések megtétele,</w:t>
      </w:r>
    </w:p>
    <w:p w:rsidR="00921CED" w:rsidRDefault="00921CED" w:rsidP="00921CED">
      <w:pPr>
        <w:spacing w:after="0" w:line="240" w:lineRule="auto"/>
        <w:jc w:val="both"/>
        <w:rPr>
          <w:rFonts w:ascii="Cambria" w:eastAsia="Calibri" w:hAnsi="Cambria" w:cs="Garamond"/>
          <w:sz w:val="24"/>
          <w:szCs w:val="24"/>
        </w:rPr>
      </w:pPr>
      <w:r>
        <w:rPr>
          <w:rFonts w:ascii="Cambria" w:eastAsia="Calibri" w:hAnsi="Cambria" w:cs="Garamond"/>
          <w:sz w:val="24"/>
          <w:szCs w:val="24"/>
        </w:rPr>
        <w:t>15. igazolás kiadása a hulladékgazdálkodási közszolgáltatásról szóló 10/2016.(III.24.) önkormányzati rendelet 17.§ (3)-(4) bekezdéseiben foglalt mentességre vonatkozóan</w:t>
      </w:r>
      <w:r w:rsidRPr="001A6BA4">
        <w:rPr>
          <w:rFonts w:ascii="Cambria" w:eastAsia="Calibri" w:hAnsi="Cambria" w:cs="Garamond"/>
          <w:sz w:val="24"/>
          <w:szCs w:val="24"/>
        </w:rPr>
        <w:t>.</w:t>
      </w:r>
    </w:p>
    <w:p w:rsidR="00921CED" w:rsidRPr="000A2D67" w:rsidRDefault="00921CED" w:rsidP="00921CED">
      <w:pPr>
        <w:spacing w:after="0"/>
        <w:jc w:val="both"/>
        <w:rPr>
          <w:rFonts w:asciiTheme="majorHAnsi" w:hAnsiTheme="majorHAnsi"/>
          <w:snapToGrid w:val="0"/>
          <w:sz w:val="24"/>
          <w:szCs w:val="24"/>
        </w:rPr>
      </w:pPr>
    </w:p>
    <w:p w:rsidR="00450783" w:rsidRPr="00921CED" w:rsidRDefault="00450783" w:rsidP="00921CED"/>
    <w:sectPr w:rsidR="00450783" w:rsidRPr="00921CED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985"/>
    <w:multiLevelType w:val="singleLevel"/>
    <w:tmpl w:val="39480892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CED"/>
    <w:rsid w:val="00450783"/>
    <w:rsid w:val="00921CED"/>
    <w:rsid w:val="00BF1CFE"/>
    <w:rsid w:val="00FC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CED"/>
  </w:style>
  <w:style w:type="paragraph" w:styleId="Cmsor1">
    <w:name w:val="heading 1"/>
    <w:basedOn w:val="Norml"/>
    <w:next w:val="Norml"/>
    <w:link w:val="Cmsor1Char"/>
    <w:qFormat/>
    <w:rsid w:val="00921CE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21CED"/>
    <w:pPr>
      <w:keepNext/>
      <w:numPr>
        <w:numId w:val="1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1CED"/>
    <w:rPr>
      <w:rFonts w:ascii="Arial" w:eastAsia="Times New Roman" w:hAnsi="Arial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21CED"/>
    <w:rPr>
      <w:rFonts w:ascii="Arial" w:eastAsia="Times New Roman" w:hAnsi="Arial" w:cs="Times New Roman"/>
      <w:b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21CED"/>
    <w:pPr>
      <w:spacing w:after="0" w:line="240" w:lineRule="auto"/>
      <w:ind w:left="426" w:hanging="426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21CED"/>
    <w:rPr>
      <w:rFonts w:ascii="Arial" w:eastAsia="Times New Roman" w:hAnsi="Arial" w:cs="Times New Roman"/>
      <w:szCs w:val="20"/>
      <w:lang w:eastAsia="hu-HU"/>
    </w:rPr>
  </w:style>
  <w:style w:type="paragraph" w:customStyle="1" w:styleId="Bekezds">
    <w:name w:val="Bekezdés"/>
    <w:basedOn w:val="Norml"/>
    <w:rsid w:val="00921CED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13973</Characters>
  <Application>Microsoft Office Word</Application>
  <DocSecurity>0</DocSecurity>
  <Lines>116</Lines>
  <Paragraphs>31</Paragraphs>
  <ScaleCrop>false</ScaleCrop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2017-09-25T12:18:00Z</dcterms:created>
  <dcterms:modified xsi:type="dcterms:W3CDTF">2017-09-26T09:46:00Z</dcterms:modified>
</cp:coreProperties>
</file>