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2E" w:rsidRPr="00327092" w:rsidRDefault="00D1062E" w:rsidP="00D1062E">
      <w:pPr>
        <w:jc w:val="right"/>
        <w:rPr>
          <w:u w:val="single"/>
        </w:rPr>
      </w:pPr>
      <w:r w:rsidRPr="00327092">
        <w:rPr>
          <w:u w:val="single"/>
        </w:rPr>
        <w:t>Az 1/2013.(I.30.) önkormányzati rendelet 1. melléklete</w:t>
      </w:r>
    </w:p>
    <w:p w:rsidR="00D1062E" w:rsidRDefault="00D1062E" w:rsidP="00D1062E"/>
    <w:p w:rsidR="00D1062E" w:rsidRPr="006B1CCF" w:rsidRDefault="00D1062E" w:rsidP="00D1062E">
      <w:pPr>
        <w:jc w:val="center"/>
        <w:rPr>
          <w:b/>
        </w:rPr>
      </w:pPr>
      <w:r w:rsidRPr="006B1CCF">
        <w:rPr>
          <w:b/>
        </w:rPr>
        <w:t>A közszolgáltatás díjai</w:t>
      </w:r>
    </w:p>
    <w:p w:rsidR="00D1062E" w:rsidRPr="006B1CCF" w:rsidRDefault="00D1062E" w:rsidP="00D1062E">
      <w:pPr>
        <w:rPr>
          <w:sz w:val="20"/>
          <w:szCs w:val="20"/>
        </w:rPr>
      </w:pPr>
    </w:p>
    <w:p w:rsidR="00D1062E" w:rsidRDefault="00D1062E" w:rsidP="00D1062E">
      <w:pPr>
        <w:pStyle w:val="NormlWeb"/>
        <w:numPr>
          <w:ilvl w:val="0"/>
          <w:numId w:val="1"/>
        </w:numPr>
        <w:jc w:val="left"/>
        <w:rPr>
          <w:rFonts w:ascii="Times" w:hAnsi="Times" w:cs="Times"/>
          <w:bCs/>
        </w:rPr>
      </w:pPr>
      <w:r w:rsidRPr="006B1CCF">
        <w:rPr>
          <w:rFonts w:ascii="Times" w:hAnsi="Times" w:cs="Times"/>
          <w:bCs/>
        </w:rPr>
        <w:t>Az égéstermék-elvezetők jele</w:t>
      </w:r>
    </w:p>
    <w:p w:rsidR="00D1062E" w:rsidRPr="006B1CCF" w:rsidRDefault="00D1062E" w:rsidP="00D1062E">
      <w:pPr>
        <w:pStyle w:val="NormlWeb"/>
        <w:jc w:val="left"/>
        <w:rPr>
          <w:rFonts w:ascii="Times" w:hAnsi="Times" w:cs="Times"/>
        </w:rPr>
      </w:pP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6"/>
        <w:gridCol w:w="441"/>
        <w:gridCol w:w="450"/>
        <w:gridCol w:w="450"/>
        <w:gridCol w:w="8568"/>
      </w:tblGrid>
      <w:tr w:rsidR="00D1062E" w:rsidRPr="006B1CCF" w:rsidTr="00EE12C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Karakter</w:t>
            </w:r>
          </w:p>
        </w:tc>
      </w:tr>
      <w:tr w:rsidR="00D1062E" w:rsidRPr="006B1CCF" w:rsidTr="00EE12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Jelentése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right="-840"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Egyedi, egy építmény szintről igénybe vett, 60 kW és az alatti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 xml:space="preserve">, </w:t>
            </w:r>
          </w:p>
          <w:p w:rsidR="00D1062E" w:rsidRPr="006B1CCF" w:rsidRDefault="00D1062E" w:rsidP="00EE12C1">
            <w:pPr>
              <w:pStyle w:val="np"/>
              <w:spacing w:before="60"/>
              <w:ind w:right="-840"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jellemzően függőleges tengelyirányú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Központi, egy építmény szintről igénybe vett, 60 kW feletti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>, jellemzően függőleges tengelyirányú égéstermék-elvezető, 4096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 xml:space="preserve"> járat keresztmetszetig.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Nagy járat-keresztmetszetű, egy építmény szintről igénybe vett, 60 kW feletti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>, jellemzően függőleges tengelyirányú égéstermék-elvezető 4 096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 xml:space="preserve"> járat keresztmetszet felett, 10 000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>-ig.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Gyűjtő jellegű, több építmény szintről igénybe vett, jellemzően függőleges tengelyirányú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Nyitott égéstermék-elvezető, azaz a rácsatlakoztatott tüzelőberendezés a felállítási helyiségéből veszi az égéshez szükséges levegőt.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Zárt égéstermék-elvezető, azaz a rácsatlakoztatott tüzelőberendezés a külső légtérből veszi az égéshez szükséges levegőt.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Tartalék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Huzat vagy mesterséges szívás hatása alatt álló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Túlnyomás hatása alatt álló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Szilárd- és olaj tüzelőanyagokkal üzemeltetett tüzelőberendezéseket kiszolgáló égéstermék-elvezető.</w:t>
            </w:r>
          </w:p>
        </w:tc>
      </w:tr>
      <w:tr w:rsidR="00D1062E" w:rsidRPr="006B1CCF" w:rsidTr="00EE12C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1062E" w:rsidRPr="006B1CCF" w:rsidRDefault="00D1062E" w:rsidP="00EE12C1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Gáznemű tüzelőanyagokkal üzemeltetett tüzelőberendezéseket kiszolgáló égéstermék-elvezető.</w:t>
            </w:r>
          </w:p>
        </w:tc>
      </w:tr>
    </w:tbl>
    <w:p w:rsidR="00D1062E" w:rsidRPr="006B1CCF" w:rsidRDefault="00D1062E" w:rsidP="00D1062E">
      <w:pPr>
        <w:rPr>
          <w:sz w:val="20"/>
          <w:szCs w:val="20"/>
        </w:rPr>
      </w:pPr>
    </w:p>
    <w:p w:rsidR="00D1062E" w:rsidRDefault="00D1062E" w:rsidP="00D1062E"/>
    <w:p w:rsidR="00D1062E" w:rsidRDefault="00D1062E" w:rsidP="00D1062E"/>
    <w:p w:rsidR="00D1062E" w:rsidRPr="005B30DD" w:rsidRDefault="00D1062E" w:rsidP="00D1062E">
      <w:pPr>
        <w:jc w:val="both"/>
      </w:pPr>
      <w:smartTag w:uri="urn:schemas-microsoft-com:office:smarttags" w:element="metricconverter">
        <w:smartTagPr>
          <w:attr w:name="ProductID" w:val="2. A"/>
        </w:smartTagPr>
        <w:r w:rsidRPr="005B30DD">
          <w:t>2. A</w:t>
        </w:r>
      </w:smartTag>
      <w:r w:rsidRPr="005B30DD">
        <w:t xml:space="preserve"> sormunka keretében ellátott tevékenységek munkaráfordításából számított </w:t>
      </w:r>
      <w:proofErr w:type="gramStart"/>
      <w:r w:rsidRPr="005B30DD">
        <w:t>díj   alkalmanként</w:t>
      </w:r>
      <w:proofErr w:type="gramEnd"/>
    </w:p>
    <w:p w:rsidR="00D1062E" w:rsidRPr="005B30DD" w:rsidRDefault="00D1062E" w:rsidP="00D1062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3563"/>
        <w:gridCol w:w="2303"/>
        <w:gridCol w:w="2303"/>
      </w:tblGrid>
      <w:tr w:rsidR="00D1062E" w:rsidRPr="00D931A4" w:rsidTr="00EE12C1">
        <w:tc>
          <w:tcPr>
            <w:tcW w:w="1043" w:type="dxa"/>
          </w:tcPr>
          <w:p w:rsidR="00D1062E" w:rsidRPr="00D931A4" w:rsidRDefault="00D1062E" w:rsidP="00EE12C1">
            <w:pPr>
              <w:jc w:val="center"/>
              <w:rPr>
                <w:b/>
              </w:rPr>
            </w:pPr>
            <w:r w:rsidRPr="00D931A4">
              <w:rPr>
                <w:b/>
              </w:rPr>
              <w:t>Sorszám</w:t>
            </w:r>
          </w:p>
        </w:tc>
        <w:tc>
          <w:tcPr>
            <w:tcW w:w="3563" w:type="dxa"/>
          </w:tcPr>
          <w:p w:rsidR="00D1062E" w:rsidRPr="00D931A4" w:rsidRDefault="00D1062E" w:rsidP="00EE12C1">
            <w:pPr>
              <w:jc w:val="center"/>
              <w:rPr>
                <w:b/>
              </w:rPr>
            </w:pPr>
            <w:r w:rsidRPr="00D931A4">
              <w:rPr>
                <w:b/>
              </w:rPr>
              <w:t>Megnevezés</w:t>
            </w:r>
          </w:p>
        </w:tc>
        <w:tc>
          <w:tcPr>
            <w:tcW w:w="2303" w:type="dxa"/>
          </w:tcPr>
          <w:p w:rsidR="00D1062E" w:rsidRPr="00D931A4" w:rsidRDefault="00D1062E" w:rsidP="00EE12C1">
            <w:pPr>
              <w:jc w:val="center"/>
              <w:rPr>
                <w:b/>
              </w:rPr>
            </w:pPr>
            <w:r w:rsidRPr="00D931A4">
              <w:rPr>
                <w:b/>
              </w:rPr>
              <w:t>Égéstermék-elvezetők jele</w:t>
            </w:r>
          </w:p>
        </w:tc>
        <w:tc>
          <w:tcPr>
            <w:tcW w:w="2303" w:type="dxa"/>
          </w:tcPr>
          <w:p w:rsidR="00D1062E" w:rsidRPr="00D931A4" w:rsidRDefault="00D1062E" w:rsidP="00EE12C1">
            <w:pPr>
              <w:jc w:val="center"/>
              <w:rPr>
                <w:b/>
              </w:rPr>
            </w:pPr>
            <w:r w:rsidRPr="00D931A4">
              <w:rPr>
                <w:b/>
              </w:rPr>
              <w:t>2013. évi nettó díj*</w:t>
            </w:r>
          </w:p>
        </w:tc>
      </w:tr>
      <w:tr w:rsidR="00D1062E" w:rsidRPr="005B30DD" w:rsidTr="00EE12C1">
        <w:tc>
          <w:tcPr>
            <w:tcW w:w="1043" w:type="dxa"/>
          </w:tcPr>
          <w:p w:rsidR="00D1062E" w:rsidRPr="005B30DD" w:rsidRDefault="00D1062E" w:rsidP="00EE12C1">
            <w:r w:rsidRPr="005B30DD">
              <w:t>1.</w:t>
            </w:r>
          </w:p>
        </w:tc>
        <w:tc>
          <w:tcPr>
            <w:tcW w:w="3563" w:type="dxa"/>
          </w:tcPr>
          <w:p w:rsidR="00D1062E" w:rsidRPr="005B30DD" w:rsidRDefault="00D1062E" w:rsidP="00EE12C1">
            <w:r w:rsidRPr="005B30DD">
              <w:t>Egyedi Nyitott Huzat Szilárd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>ENHS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 xml:space="preserve"> </w:t>
            </w:r>
            <w:r w:rsidRPr="00D931A4">
              <w:rPr>
                <w:b/>
              </w:rPr>
              <w:t>987 Ft/db</w:t>
            </w:r>
            <w:r w:rsidRPr="005B30DD">
              <w:t>/alkalom (évente 2 alkalom)</w:t>
            </w:r>
          </w:p>
        </w:tc>
      </w:tr>
      <w:tr w:rsidR="00D1062E" w:rsidRPr="005B30DD" w:rsidTr="00EE12C1">
        <w:tc>
          <w:tcPr>
            <w:tcW w:w="1043" w:type="dxa"/>
          </w:tcPr>
          <w:p w:rsidR="00D1062E" w:rsidRPr="005B30DD" w:rsidRDefault="00D1062E" w:rsidP="00EE12C1">
            <w:r w:rsidRPr="005B30DD">
              <w:t>2.</w:t>
            </w:r>
          </w:p>
        </w:tc>
        <w:tc>
          <w:tcPr>
            <w:tcW w:w="3563" w:type="dxa"/>
          </w:tcPr>
          <w:p w:rsidR="00D1062E" w:rsidRPr="005B30DD" w:rsidRDefault="00D1062E" w:rsidP="00EE12C1">
            <w:r w:rsidRPr="005B30DD">
              <w:t xml:space="preserve">Egyedi Nyitott Huzat Gáz 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>ENHG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D931A4">
              <w:rPr>
                <w:b/>
              </w:rPr>
              <w:t>1050 Ft/db</w:t>
            </w:r>
            <w:r w:rsidRPr="005B30DD">
              <w:t>/alkalom (évente 1 alkalom)</w:t>
            </w:r>
          </w:p>
        </w:tc>
      </w:tr>
      <w:tr w:rsidR="00D1062E" w:rsidRPr="005B30DD" w:rsidTr="00EE12C1">
        <w:tc>
          <w:tcPr>
            <w:tcW w:w="1043" w:type="dxa"/>
          </w:tcPr>
          <w:p w:rsidR="00D1062E" w:rsidRPr="005B30DD" w:rsidRDefault="00D1062E" w:rsidP="00EE12C1">
            <w:r w:rsidRPr="005B30DD">
              <w:t>3.</w:t>
            </w:r>
          </w:p>
        </w:tc>
        <w:tc>
          <w:tcPr>
            <w:tcW w:w="3563" w:type="dxa"/>
          </w:tcPr>
          <w:p w:rsidR="00D1062E" w:rsidRPr="005B30DD" w:rsidRDefault="00D1062E" w:rsidP="00EE12C1">
            <w:r w:rsidRPr="005B30DD">
              <w:t>Egyedi Zárt Túlnyomásos Gáz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>EZTG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D931A4">
              <w:rPr>
                <w:b/>
              </w:rPr>
              <w:t>1134 Ft/db</w:t>
            </w:r>
            <w:r>
              <w:t>/al</w:t>
            </w:r>
            <w:r w:rsidRPr="005B30DD">
              <w:t>kalom (évente 1 alkalom)</w:t>
            </w:r>
          </w:p>
        </w:tc>
      </w:tr>
      <w:tr w:rsidR="00D1062E" w:rsidRPr="005B30DD" w:rsidTr="00EE12C1">
        <w:tc>
          <w:tcPr>
            <w:tcW w:w="1043" w:type="dxa"/>
          </w:tcPr>
          <w:p w:rsidR="00D1062E" w:rsidRPr="005B30DD" w:rsidRDefault="00D1062E" w:rsidP="00EE12C1">
            <w:r w:rsidRPr="005B30DD">
              <w:t>4.</w:t>
            </w:r>
          </w:p>
        </w:tc>
        <w:tc>
          <w:tcPr>
            <w:tcW w:w="3563" w:type="dxa"/>
          </w:tcPr>
          <w:p w:rsidR="00D1062E" w:rsidRPr="005B30DD" w:rsidRDefault="00D1062E" w:rsidP="00EE12C1">
            <w:r w:rsidRPr="005B30DD">
              <w:t>Egyedi Tartalék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>ET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 xml:space="preserve"> </w:t>
            </w:r>
            <w:r w:rsidRPr="00D931A4">
              <w:rPr>
                <w:b/>
              </w:rPr>
              <w:t>630 Ft/db</w:t>
            </w:r>
            <w:r w:rsidRPr="005B30DD">
              <w:t>/ alkalom (évente 1 alkalom)</w:t>
            </w:r>
          </w:p>
        </w:tc>
      </w:tr>
      <w:tr w:rsidR="00D1062E" w:rsidRPr="005B30DD" w:rsidTr="00EE12C1">
        <w:tc>
          <w:tcPr>
            <w:tcW w:w="1043" w:type="dxa"/>
          </w:tcPr>
          <w:p w:rsidR="00D1062E" w:rsidRPr="005B30DD" w:rsidRDefault="00D1062E" w:rsidP="00EE12C1">
            <w:r w:rsidRPr="005B30DD">
              <w:t>5.</w:t>
            </w:r>
          </w:p>
        </w:tc>
        <w:tc>
          <w:tcPr>
            <w:tcW w:w="3563" w:type="dxa"/>
          </w:tcPr>
          <w:p w:rsidR="00D1062E" w:rsidRPr="005B30DD" w:rsidRDefault="00D1062E" w:rsidP="00EE12C1">
            <w:r w:rsidRPr="005B30DD">
              <w:t>Központi Nyitott Huzat Gáz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>KNHG</w:t>
            </w:r>
          </w:p>
        </w:tc>
        <w:tc>
          <w:tcPr>
            <w:tcW w:w="2303" w:type="dxa"/>
          </w:tcPr>
          <w:p w:rsidR="00D1062E" w:rsidRPr="005B30DD" w:rsidRDefault="00D1062E" w:rsidP="00EE12C1">
            <w:r w:rsidRPr="005B30DD">
              <w:t xml:space="preserve"> </w:t>
            </w:r>
            <w:r w:rsidRPr="00D931A4">
              <w:rPr>
                <w:b/>
              </w:rPr>
              <w:t>440 Ft/méter</w:t>
            </w:r>
            <w:r w:rsidRPr="005B30DD">
              <w:t>/</w:t>
            </w:r>
            <w:proofErr w:type="spellStart"/>
            <w:r w:rsidRPr="005B30DD">
              <w:t>alk</w:t>
            </w:r>
            <w:proofErr w:type="spellEnd"/>
            <w:r w:rsidRPr="005B30DD">
              <w:t>. (évente 1 alkalom)</w:t>
            </w:r>
          </w:p>
        </w:tc>
      </w:tr>
    </w:tbl>
    <w:p w:rsidR="00D1062E" w:rsidRPr="005B30DD" w:rsidRDefault="00D1062E" w:rsidP="00D1062E">
      <w:pPr>
        <w:rPr>
          <w:sz w:val="20"/>
          <w:szCs w:val="20"/>
        </w:rPr>
      </w:pPr>
      <w:r w:rsidRPr="005B30DD">
        <w:rPr>
          <w:sz w:val="20"/>
          <w:szCs w:val="20"/>
        </w:rPr>
        <w:t>* A</w:t>
      </w:r>
      <w:r>
        <w:rPr>
          <w:sz w:val="20"/>
          <w:szCs w:val="20"/>
        </w:rPr>
        <w:t xml:space="preserve"> díjak a</w:t>
      </w:r>
      <w:r w:rsidRPr="005B30DD">
        <w:rPr>
          <w:sz w:val="20"/>
          <w:szCs w:val="20"/>
        </w:rPr>
        <w:t>z ál</w:t>
      </w:r>
      <w:r>
        <w:rPr>
          <w:sz w:val="20"/>
          <w:szCs w:val="20"/>
        </w:rPr>
        <w:t>talános forgalmi adót nem tartalmazzák.</w:t>
      </w:r>
    </w:p>
    <w:p w:rsidR="00A840B1" w:rsidRDefault="00A840B1"/>
    <w:sectPr w:rsidR="00A8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784C"/>
    <w:multiLevelType w:val="hybridMultilevel"/>
    <w:tmpl w:val="0CA20E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62E"/>
    <w:rsid w:val="002A523A"/>
    <w:rsid w:val="00A840B1"/>
    <w:rsid w:val="00D1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06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1062E"/>
    <w:pPr>
      <w:spacing w:after="20"/>
      <w:ind w:firstLine="180"/>
      <w:jc w:val="both"/>
    </w:pPr>
  </w:style>
  <w:style w:type="paragraph" w:customStyle="1" w:styleId="np">
    <w:name w:val="np"/>
    <w:basedOn w:val="Norml"/>
    <w:rsid w:val="00D1062E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1808</Characters>
  <Application>Microsoft Office Word</Application>
  <DocSecurity>0</DocSecurity>
  <Lines>15</Lines>
  <Paragraphs>4</Paragraphs>
  <ScaleCrop>false</ScaleCrop>
  <Company>Teleház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</dc:creator>
  <cp:keywords/>
  <dc:description/>
  <cp:lastModifiedBy>Vendég</cp:lastModifiedBy>
  <cp:revision>1</cp:revision>
  <dcterms:created xsi:type="dcterms:W3CDTF">2013-08-09T08:52:00Z</dcterms:created>
  <dcterms:modified xsi:type="dcterms:W3CDTF">2013-08-09T08:53:00Z</dcterms:modified>
</cp:coreProperties>
</file>