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5C5" w:rsidRPr="007E25C5" w:rsidRDefault="007E25C5" w:rsidP="007E25C5">
      <w:pPr>
        <w:spacing w:after="80" w:line="240" w:lineRule="auto"/>
        <w:jc w:val="center"/>
        <w:rPr>
          <w:rFonts w:ascii="Times" w:eastAsia="Times New Roman" w:hAnsi="Times" w:cs="Times"/>
          <w:b/>
          <w:bCs/>
          <w:color w:val="000000"/>
          <w:sz w:val="24"/>
          <w:szCs w:val="24"/>
          <w:lang w:eastAsia="hu-HU"/>
        </w:rPr>
      </w:pPr>
      <w:r w:rsidRPr="007E25C5">
        <w:rPr>
          <w:rFonts w:ascii="Times" w:eastAsia="Times New Roman" w:hAnsi="Times" w:cs="Times"/>
          <w:b/>
          <w:bCs/>
          <w:color w:val="000000"/>
          <w:sz w:val="24"/>
          <w:szCs w:val="24"/>
          <w:lang w:eastAsia="hu-HU"/>
        </w:rPr>
        <w:t xml:space="preserve">Bercel Községi Önkormányzat Képviselő-testületének </w:t>
      </w:r>
      <w:r w:rsidR="00246ED5">
        <w:rPr>
          <w:rFonts w:ascii="Times" w:eastAsia="Times New Roman" w:hAnsi="Times" w:cs="Times"/>
          <w:b/>
          <w:bCs/>
          <w:color w:val="000000"/>
          <w:sz w:val="24"/>
          <w:szCs w:val="24"/>
          <w:lang w:eastAsia="hu-HU"/>
        </w:rPr>
        <w:t>9</w:t>
      </w:r>
      <w:bookmarkStart w:id="0" w:name="_GoBack"/>
      <w:bookmarkEnd w:id="0"/>
      <w:r w:rsidRPr="007E25C5">
        <w:rPr>
          <w:rFonts w:ascii="Times" w:eastAsia="Times New Roman" w:hAnsi="Times" w:cs="Times"/>
          <w:b/>
          <w:bCs/>
          <w:color w:val="000000"/>
          <w:sz w:val="24"/>
          <w:szCs w:val="24"/>
          <w:lang w:eastAsia="hu-HU"/>
        </w:rPr>
        <w:t>/201</w:t>
      </w:r>
      <w:r>
        <w:rPr>
          <w:rFonts w:ascii="Times" w:eastAsia="Times New Roman" w:hAnsi="Times" w:cs="Times"/>
          <w:b/>
          <w:bCs/>
          <w:color w:val="000000"/>
          <w:sz w:val="24"/>
          <w:szCs w:val="24"/>
          <w:lang w:eastAsia="hu-HU"/>
        </w:rPr>
        <w:t>9</w:t>
      </w:r>
      <w:r w:rsidRPr="007E25C5">
        <w:rPr>
          <w:rFonts w:ascii="Times" w:eastAsia="Times New Roman" w:hAnsi="Times" w:cs="Times"/>
          <w:b/>
          <w:bCs/>
          <w:color w:val="000000"/>
          <w:sz w:val="24"/>
          <w:szCs w:val="24"/>
          <w:lang w:eastAsia="hu-HU"/>
        </w:rPr>
        <w:t>. (</w:t>
      </w:r>
      <w:r>
        <w:rPr>
          <w:rFonts w:ascii="Times" w:eastAsia="Times New Roman" w:hAnsi="Times" w:cs="Times"/>
          <w:b/>
          <w:bCs/>
          <w:color w:val="000000"/>
          <w:sz w:val="24"/>
          <w:szCs w:val="24"/>
          <w:lang w:eastAsia="hu-HU"/>
        </w:rPr>
        <w:t>V.29.)</w:t>
      </w:r>
      <w:r w:rsidRPr="007E25C5">
        <w:rPr>
          <w:rFonts w:ascii="Times" w:eastAsia="Times New Roman" w:hAnsi="Times" w:cs="Times"/>
          <w:b/>
          <w:bCs/>
          <w:color w:val="000000"/>
          <w:sz w:val="24"/>
          <w:szCs w:val="24"/>
          <w:lang w:eastAsia="hu-HU"/>
        </w:rPr>
        <w:t xml:space="preserve"> önkormányzati rendelete</w:t>
      </w:r>
    </w:p>
    <w:p w:rsidR="007E25C5" w:rsidRDefault="007E25C5" w:rsidP="007E25C5">
      <w:pPr>
        <w:spacing w:line="240" w:lineRule="auto"/>
        <w:jc w:val="center"/>
        <w:rPr>
          <w:rFonts w:ascii="Times" w:eastAsia="Times New Roman" w:hAnsi="Times" w:cs="Times"/>
          <w:b/>
          <w:bCs/>
          <w:color w:val="000000"/>
          <w:sz w:val="24"/>
          <w:szCs w:val="24"/>
          <w:lang w:eastAsia="hu-HU"/>
        </w:rPr>
      </w:pPr>
      <w:r w:rsidRPr="007E25C5">
        <w:rPr>
          <w:rFonts w:ascii="Times" w:eastAsia="Times New Roman" w:hAnsi="Times" w:cs="Times"/>
          <w:b/>
          <w:bCs/>
          <w:color w:val="000000"/>
          <w:sz w:val="24"/>
          <w:szCs w:val="24"/>
          <w:lang w:eastAsia="hu-HU"/>
        </w:rPr>
        <w:t>a közösségi együttélés alapvető szabályairól és ezek megszegésének következményeiről</w:t>
      </w:r>
    </w:p>
    <w:p w:rsidR="007E25C5" w:rsidRPr="007E25C5" w:rsidRDefault="007E25C5" w:rsidP="007E25C5">
      <w:pPr>
        <w:spacing w:after="0" w:line="240" w:lineRule="auto"/>
        <w:rPr>
          <w:rFonts w:ascii="Times New Roman" w:eastAsia="Times New Roman" w:hAnsi="Times New Roman" w:cs="Times New Roman"/>
          <w:sz w:val="24"/>
          <w:szCs w:val="24"/>
          <w:lang w:eastAsia="hu-HU"/>
        </w:rPr>
      </w:pPr>
      <w:r w:rsidRPr="007E25C5">
        <w:rPr>
          <w:rFonts w:ascii="Times" w:eastAsia="Times New Roman" w:hAnsi="Times" w:cs="Times"/>
          <w:color w:val="000000"/>
          <w:sz w:val="24"/>
          <w:szCs w:val="24"/>
          <w:lang w:eastAsia="hu-HU"/>
        </w:rPr>
        <w:br/>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Bercel Község Önkormányzatának Képviselő-testülete a Magyarország helyi önkormányzatairól szóló 2011. évi CLXXXIX. törvény a 143. §. (4) bekezdés d) pontjában kapott felhatalmazás alapján az Alaptörvény 32. cikk a) pontjában, valamint Magyarország helyi önkormányzatairól szóló 2011. évi CLXXXIX. törvény 8.§ (2) bekezdésében meghatározott feladatkörében eljárva a következőket rendeli el:</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I. Fejezet</w:t>
      </w:r>
    </w:p>
    <w:p w:rsidR="007E25C5" w:rsidRPr="007E25C5" w:rsidRDefault="007E25C5" w:rsidP="007E25C5">
      <w:pPr>
        <w:spacing w:after="20" w:line="240" w:lineRule="auto"/>
        <w:ind w:left="36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Általános rendelkezések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 A rendelet hatálya</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rendelet hatálya kiterjed minden 14. életévét betöltött természetes személyre és jogi személyre, jogi személyiséggel nem rendelkező szervezetre, aki, vagy amely Bercel község közigazgatási területén az e rendeletben meghatározott, közösségi együttélés szabályaival ellentétes magatartások valamelyikét elköveti.</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 rendelet azon magatartási szabályok megsértése esetén nem alkalmazható, amelyeket magasabb szintű jogszabály bűncselekménynek vagy szabálysértésnek minősít, vagy más módon szankcionál.</w:t>
      </w:r>
    </w:p>
    <w:p w:rsidR="007E25C5" w:rsidRPr="007E25C5" w:rsidRDefault="007E25C5" w:rsidP="007E25C5">
      <w:pPr>
        <w:spacing w:after="20" w:line="240" w:lineRule="auto"/>
        <w:ind w:left="284"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2. Értelmező rendelkezések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2. §</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E rendelet alkalmazásában</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a) közösségi együttélés alapvető szabályaiba ütköző magatartás: az a magatartás, amely nem minősül </w:t>
      </w:r>
      <w:proofErr w:type="gramStart"/>
      <w:r w:rsidRPr="007E25C5">
        <w:rPr>
          <w:rFonts w:ascii="Times" w:eastAsia="Times New Roman" w:hAnsi="Times" w:cs="Times"/>
          <w:color w:val="000000"/>
          <w:sz w:val="24"/>
          <w:szCs w:val="24"/>
          <w:lang w:eastAsia="hu-HU"/>
        </w:rPr>
        <w:t>bűncselekménynek,</w:t>
      </w:r>
      <w:proofErr w:type="gramEnd"/>
      <w:r w:rsidRPr="007E25C5">
        <w:rPr>
          <w:rFonts w:ascii="Times" w:eastAsia="Times New Roman" w:hAnsi="Times" w:cs="Times"/>
          <w:color w:val="000000"/>
          <w:sz w:val="24"/>
          <w:szCs w:val="24"/>
          <w:lang w:eastAsia="hu-HU"/>
        </w:rPr>
        <w:t xml:space="preserve"> vagy szabálysértésnek, de ellentétes a közösségi együttélés szabályaival, azokat sérti vagy veszélyezteti és e rendelet a közösségi együttélés alapvető szabályaiba ütköző magatartásnak minősít,</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közterület: az épített környezet alakításáról és védelméről szóló 1997. évi LXXVIII. tv. 2.§ 13. pontja szerinti terület,</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szeszes ital: a kereskedelemről szóló 2005. évi CLXIV. tv. 2.§ 23a. pontja szerinti italok</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left="36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II. Fejezet</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A közösségi együttélés alapvető szabályainak megszegése miatt alkalmazható jogkövetkezmények és eljárási szabályok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3. Közigazgatási bírság és a helyszíni bírság</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3.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ind w:left="284"/>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közösségi együttélés alapvető szabályainak megszegőjével szemben 150.000.-. forintig terjedő közigazgatási bírság kiszabásának van helye.</w:t>
      </w:r>
    </w:p>
    <w:p w:rsidR="007E25C5" w:rsidRPr="007E25C5" w:rsidRDefault="007E25C5" w:rsidP="00A72412">
      <w:pPr>
        <w:spacing w:after="20" w:line="240" w:lineRule="auto"/>
        <w:ind w:left="284"/>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Ha a helyszíni intézkedés alkalmával a közösségi együttélés alapvető szabályait megszegő a jogsértést teljes mértékben elismeri, vele szemben 50.000.- forintig terjedő helyszíni bírság kiszabásának van helye.</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4. Eljáró hatóság és eljárási szabályok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lastRenderedPageBreak/>
        <w:t>4.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(1) A közösségi együttélés alapvető szabályainak megszegése miatt indult eljárásokban a közigazgatási hatósági eljárás és szolgáltatás általános szabályairól szóló törvény (továbbiakban: </w:t>
      </w:r>
      <w:proofErr w:type="spellStart"/>
      <w:r w:rsidRPr="007E25C5">
        <w:rPr>
          <w:rFonts w:ascii="Times" w:eastAsia="Times New Roman" w:hAnsi="Times" w:cs="Times"/>
          <w:color w:val="000000"/>
          <w:sz w:val="24"/>
          <w:szCs w:val="24"/>
          <w:lang w:eastAsia="hu-HU"/>
        </w:rPr>
        <w:t>Ket</w:t>
      </w:r>
      <w:proofErr w:type="spellEnd"/>
      <w:r w:rsidRPr="007E25C5">
        <w:rPr>
          <w:rFonts w:ascii="Times" w:eastAsia="Times New Roman" w:hAnsi="Times" w:cs="Times"/>
          <w:color w:val="000000"/>
          <w:sz w:val="24"/>
          <w:szCs w:val="24"/>
          <w:lang w:eastAsia="hu-HU"/>
        </w:rPr>
        <w:t>.) rendelkezéseit kell alkalmazni.</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 közösségi együttélés alapvető szabályainak megszegése miatt közigazgatási bírság kiszabására a Képviselő-testület átruházott hatáskörében eljárva a jegyző jogosult.</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(3) A helyszíni bírság kiszabására a jegyző jogosult.</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(4) A közigazgatási bírság mértékének megállapításánál figyelembe kell venni az elkövető személyi és jövedelmi viszonyait, amennyiben azokat az eljáró ügyintéző erre vonatkozó felhívására igazolja.</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(5) Közigazgatási bírság kiszabása helyett felhívás is alkalmazható, amennyiben a </w:t>
      </w:r>
      <w:proofErr w:type="spellStart"/>
      <w:r w:rsidRPr="007E25C5">
        <w:rPr>
          <w:rFonts w:ascii="Times" w:eastAsia="Times New Roman" w:hAnsi="Times" w:cs="Times"/>
          <w:color w:val="000000"/>
          <w:sz w:val="24"/>
          <w:szCs w:val="24"/>
          <w:lang w:eastAsia="hu-HU"/>
        </w:rPr>
        <w:t>Ket</w:t>
      </w:r>
      <w:proofErr w:type="spellEnd"/>
      <w:r w:rsidRPr="007E25C5">
        <w:rPr>
          <w:rFonts w:ascii="Times" w:eastAsia="Times New Roman" w:hAnsi="Times" w:cs="Times"/>
          <w:color w:val="000000"/>
          <w:sz w:val="24"/>
          <w:szCs w:val="24"/>
          <w:lang w:eastAsia="hu-HU"/>
        </w:rPr>
        <w:t>. 94.§ -</w:t>
      </w:r>
      <w:proofErr w:type="spellStart"/>
      <w:r w:rsidRPr="007E25C5">
        <w:rPr>
          <w:rFonts w:ascii="Times" w:eastAsia="Times New Roman" w:hAnsi="Times" w:cs="Times"/>
          <w:color w:val="000000"/>
          <w:sz w:val="24"/>
          <w:szCs w:val="24"/>
          <w:lang w:eastAsia="hu-HU"/>
        </w:rPr>
        <w:t>ában</w:t>
      </w:r>
      <w:proofErr w:type="spellEnd"/>
      <w:r w:rsidRPr="007E25C5">
        <w:rPr>
          <w:rFonts w:ascii="Times" w:eastAsia="Times New Roman" w:hAnsi="Times" w:cs="Times"/>
          <w:color w:val="000000"/>
          <w:sz w:val="24"/>
          <w:szCs w:val="24"/>
          <w:lang w:eastAsia="hu-HU"/>
        </w:rPr>
        <w:t xml:space="preserve"> meghatározott feltételek fennállnak.</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5. A közigazgatási bírság és a helyszíni bírság megfizetése</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5.§</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Fiatalkorúval szemben nem lehet helyszíni bírságot kiszabni. Fiatalkorúval szemben közigazgatási bírságot csak abban az esetben lehet kiszabni, ha önálló keresete (jövedelme) vagy vagyona van.</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 közösségi együttélés alapvető szabályainak megszegése miatt kiszabott közigazgatási bírságot – az elsőfokú határozat jogerőre emelkedésétől számított 15 napon belül - a határozathoz mellékelt készpénz átutalási megbízáson vagy banki átutalással Bercel Község Önkormányzata 11741017-15450683 számú pénzforgalmi számlájára kell befizetni.</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(3) A közösségi együttélés alapvető szabályainak megszegése miatt kiszabott helyszíni bírságot a bírság kiszabását követő 15 napon belül kell készpénz átutalási megbízáson vagy banki átutalással Bercel Község Önkormányzata 11741017-15450683 számú pénzforgalmi számlájára befizetni.</w:t>
      </w:r>
    </w:p>
    <w:p w:rsidR="007E25C5" w:rsidRPr="007E25C5" w:rsidRDefault="007E25C5" w:rsidP="007E25C5">
      <w:pPr>
        <w:spacing w:after="20" w:line="240" w:lineRule="auto"/>
        <w:ind w:left="357"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left="357"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III. Fejezet</w:t>
      </w:r>
    </w:p>
    <w:p w:rsidR="007E25C5" w:rsidRPr="007E25C5" w:rsidRDefault="007E25C5" w:rsidP="007E25C5">
      <w:pPr>
        <w:spacing w:after="20" w:line="240" w:lineRule="auto"/>
        <w:ind w:left="36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A közösségi együttélés alapvető szabályai</w:t>
      </w:r>
    </w:p>
    <w:p w:rsidR="007E25C5" w:rsidRPr="007E25C5" w:rsidRDefault="007E25C5" w:rsidP="007E25C5">
      <w:pPr>
        <w:spacing w:after="20" w:line="240" w:lineRule="auto"/>
        <w:ind w:left="357"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6. A közterületek rendjének, tisztaságának fenntartása és rendeltetésszerű használata</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6.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Közösségi együttélés alapvető szabályait sértő magatartást követ el a közterületek rendjének, tisztaságának fenntartása és rendeltetésszerű használatának körében, aki</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w:t>
      </w:r>
      <w:r w:rsidRPr="007E25C5">
        <w:rPr>
          <w:rFonts w:ascii="Times" w:eastAsia="Times New Roman" w:hAnsi="Times" w:cs="Times"/>
          <w:i/>
          <w:iCs/>
          <w:color w:val="000000"/>
          <w:sz w:val="24"/>
          <w:szCs w:val="24"/>
          <w:lang w:eastAsia="hu-HU"/>
        </w:rPr>
        <w:t>) </w:t>
      </w:r>
      <w:r w:rsidRPr="007E25C5">
        <w:rPr>
          <w:rFonts w:ascii="Times" w:eastAsia="Times New Roman" w:hAnsi="Times" w:cs="Times"/>
          <w:color w:val="000000"/>
          <w:sz w:val="24"/>
          <w:szCs w:val="24"/>
          <w:lang w:eastAsia="hu-HU"/>
        </w:rPr>
        <w:t>közterületet, azok építményeit, berendezéseit és felszereléseit rendeltetésüktől eltérően a közterület használatáról, védelméről, és a közterület-használat díjáról szóló rendeletben foglalt közterület-használati engedély nélkül, vagy az engedélytől eltérő módon használ</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a közút területén, az alatt vagy felett építmény, vagy más létesítmény elhelyezéséhez, a közút területének nem közlekedési célú elfoglalásához, illetve az út forgalmi rendjének ideiglenes megváltoztatásához a közút kezelőjétől kezelői hozzájárulást nem kér,</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közterület tartósan, állandó jelleggel – kivéve a közterület használatáról, védelméről, és a közterület-használat díjáról szóló önkormányzati rendeletben foglaltak szerinti közterület-használati engedély alapján történő használatot - képviselő-testületi hozzájárulás és területbérleti szerződés nélkül használ,</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lastRenderedPageBreak/>
        <w:t>d) a közutat a közterület kezelőjének hozzájárulása nélkül nem közlekedési célra igénybe veszi</w:t>
      </w:r>
    </w:p>
    <w:p w:rsidR="00A72412"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e) építési munkával kapcsolatos létesítmény(eke)t, építmény(eke)t és törmelék(</w:t>
      </w:r>
      <w:proofErr w:type="spellStart"/>
      <w:r w:rsidRPr="007E25C5">
        <w:rPr>
          <w:rFonts w:ascii="Times" w:eastAsia="Times New Roman" w:hAnsi="Times" w:cs="Times"/>
          <w:color w:val="000000"/>
          <w:sz w:val="24"/>
          <w:szCs w:val="24"/>
          <w:lang w:eastAsia="hu-HU"/>
        </w:rPr>
        <w:t>ek</w:t>
      </w:r>
      <w:proofErr w:type="spellEnd"/>
      <w:r w:rsidRPr="007E25C5">
        <w:rPr>
          <w:rFonts w:ascii="Times" w:eastAsia="Times New Roman" w:hAnsi="Times" w:cs="Times"/>
          <w:color w:val="000000"/>
          <w:sz w:val="24"/>
          <w:szCs w:val="24"/>
          <w:lang w:eastAsia="hu-HU"/>
        </w:rPr>
        <w:t>)</w:t>
      </w:r>
      <w:proofErr w:type="spellStart"/>
      <w:r w:rsidRPr="007E25C5">
        <w:rPr>
          <w:rFonts w:ascii="Times" w:eastAsia="Times New Roman" w:hAnsi="Times" w:cs="Times"/>
          <w:color w:val="000000"/>
          <w:sz w:val="24"/>
          <w:szCs w:val="24"/>
          <w:lang w:eastAsia="hu-HU"/>
        </w:rPr>
        <w:t>et</w:t>
      </w:r>
      <w:proofErr w:type="spellEnd"/>
      <w:r w:rsidRPr="007E25C5">
        <w:rPr>
          <w:rFonts w:ascii="Times" w:eastAsia="Times New Roman" w:hAnsi="Times" w:cs="Times"/>
          <w:color w:val="000000"/>
          <w:sz w:val="24"/>
          <w:szCs w:val="24"/>
          <w:lang w:eastAsia="hu-HU"/>
        </w:rPr>
        <w:t xml:space="preserve"> közterület-használati hozzájárulás nélkül vagy attól eltérő módon elhelyez, tárol</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g) emlékművön, utcabútorzaton, egyéb berendezési tárgyon kárt okoz,</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h) közterületi névtáblát, házszámtáblát, szöveges ismertető táblát vagy emléktáblát beszennyez, eltakar, </w:t>
      </w:r>
      <w:proofErr w:type="spellStart"/>
      <w:r w:rsidRPr="007E25C5">
        <w:rPr>
          <w:rFonts w:ascii="Times" w:eastAsia="Times New Roman" w:hAnsi="Times" w:cs="Times"/>
          <w:color w:val="000000"/>
          <w:sz w:val="24"/>
          <w:szCs w:val="24"/>
          <w:lang w:eastAsia="hu-HU"/>
        </w:rPr>
        <w:t>jogosulatlanul</w:t>
      </w:r>
      <w:proofErr w:type="spellEnd"/>
      <w:r w:rsidRPr="007E25C5">
        <w:rPr>
          <w:rFonts w:ascii="Times" w:eastAsia="Times New Roman" w:hAnsi="Times" w:cs="Times"/>
          <w:color w:val="000000"/>
          <w:sz w:val="24"/>
          <w:szCs w:val="24"/>
          <w:lang w:eastAsia="hu-HU"/>
        </w:rPr>
        <w:t xml:space="preserve"> kihelyez, vagy leszerel.</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(2) Kezelői hozzájárulás nélkül a közterületet bontani csak abban az esetben lehet, ha az közmű, távközlési vezeték vagy csővezeték halasztást nem tűrő kijavítása, árvíz vagy belvízvédekezés, helyi vízkárelhárítás vagy elemi csapás miatt szükséges. Ebben az esetben a közterület bontását az </w:t>
      </w:r>
      <w:proofErr w:type="spellStart"/>
      <w:r w:rsidRPr="007E25C5">
        <w:rPr>
          <w:rFonts w:ascii="Times" w:eastAsia="Times New Roman" w:hAnsi="Times" w:cs="Times"/>
          <w:color w:val="000000"/>
          <w:sz w:val="24"/>
          <w:szCs w:val="24"/>
          <w:lang w:eastAsia="hu-HU"/>
        </w:rPr>
        <w:t>igénybevevőnek</w:t>
      </w:r>
      <w:proofErr w:type="spellEnd"/>
      <w:r w:rsidRPr="007E25C5">
        <w:rPr>
          <w:rFonts w:ascii="Times" w:eastAsia="Times New Roman" w:hAnsi="Times" w:cs="Times"/>
          <w:color w:val="000000"/>
          <w:sz w:val="24"/>
          <w:szCs w:val="24"/>
          <w:lang w:eastAsia="hu-HU"/>
        </w:rPr>
        <w:t xml:space="preserve"> a közút kezelőjéhez haladéktalanul be kell jelenteni és az élet- és vagyonbiztonság érdekében szükséges intézkedéseket meg kell tennie.</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7. Kereskedelmi és vendéglátási tevékenység</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7.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közösségi együttélés alapvető szabályait sértő magatartást követ el a kereskedelmi és vendéglátási tevékenység körében, aki:</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közterület-használati hozzájárulás nélkül vagy attól eltérő módon alkalmi és mozgóárusítást, jogosulatlan kereskedelmi tevékenységet végez;</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az üzletek éjszakai nyitvatartási rendjével kapcsolatos előírásokat és kötelezettségeket megszegi;</w:t>
      </w:r>
    </w:p>
    <w:p w:rsidR="007E25C5" w:rsidRPr="007E25C5" w:rsidRDefault="007E25C5" w:rsidP="00A7241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közterületen nem árusítható terméket értékesít, közterületen állatot forgalmaz,</w:t>
      </w:r>
    </w:p>
    <w:p w:rsidR="007E25C5" w:rsidRPr="007E25C5" w:rsidRDefault="007E25C5" w:rsidP="00A7241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e) közterületen zajkeltésre alkalmas </w:t>
      </w:r>
      <w:proofErr w:type="spellStart"/>
      <w:r w:rsidRPr="007E25C5">
        <w:rPr>
          <w:rFonts w:ascii="Times" w:eastAsia="Times New Roman" w:hAnsi="Times" w:cs="Times"/>
          <w:color w:val="000000"/>
          <w:sz w:val="24"/>
          <w:szCs w:val="24"/>
          <w:lang w:eastAsia="hu-HU"/>
        </w:rPr>
        <w:t>hangosító</w:t>
      </w:r>
      <w:proofErr w:type="spellEnd"/>
      <w:r w:rsidRPr="007E25C5">
        <w:rPr>
          <w:rFonts w:ascii="Times" w:eastAsia="Times New Roman" w:hAnsi="Times" w:cs="Times"/>
          <w:color w:val="000000"/>
          <w:sz w:val="24"/>
          <w:szCs w:val="24"/>
          <w:lang w:eastAsia="hu-HU"/>
        </w:rPr>
        <w:t xml:space="preserve"> berendezést elhelyez és működtet, vagy közterületen olyan helyhez kötött </w:t>
      </w:r>
      <w:proofErr w:type="spellStart"/>
      <w:r w:rsidRPr="007E25C5">
        <w:rPr>
          <w:rFonts w:ascii="Times" w:eastAsia="Times New Roman" w:hAnsi="Times" w:cs="Times"/>
          <w:color w:val="000000"/>
          <w:sz w:val="24"/>
          <w:szCs w:val="24"/>
          <w:lang w:eastAsia="hu-HU"/>
        </w:rPr>
        <w:t>hangosító</w:t>
      </w:r>
      <w:proofErr w:type="spellEnd"/>
      <w:r w:rsidRPr="007E25C5">
        <w:rPr>
          <w:rFonts w:ascii="Times" w:eastAsia="Times New Roman" w:hAnsi="Times" w:cs="Times"/>
          <w:color w:val="000000"/>
          <w:sz w:val="24"/>
          <w:szCs w:val="24"/>
          <w:lang w:eastAsia="hu-HU"/>
        </w:rPr>
        <w:t xml:space="preserve"> berendezést üzemeltet, amely nincs összefüggésben jogszerűen folytatott ipari, kereskedelmi, szolgáltató tevékenységgel - az engedélyezett közterületi rendezvény keretében történő zeneszolgáltatás kivételével - és amely indokolatlanul zavarja mások nyugalmát.</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8. A köztisztaság fenntartása</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8.§</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(1) A közösségi együttélés alapvető szabályait sértő magatartást követ el a köztisztaság fenntartása körében, az ingatlan tulajdonosa, kezelője, tartós használója, illetőleg haszonélvezője (a továbbiakban együtt: tulajdonos), másnak a használatában lévő ingatlanok (ingatlanrészek, helyiségek) tisztán tartása tekintetében pedig a használó, illetőleg –a bérleti jogviszonyból származó kötelezettsége szerint – a bérlő (a továbbiakban együtt: használó), aki nem gondoskodik:</w:t>
      </w: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a) az ingatlan határtól, az úttestig terjedő teljes terület tisztán tartásáról, fűfélék rendszeres kaszálásáról, vágásáról,</w:t>
      </w: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b) az ingatlan előtti nyílt árok és ennek műtárgyai tisztán tartásáról, fűfélék rendszeres kaszálásáról, vágásáról,</w:t>
      </w: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 xml:space="preserve">c) az ingatlanokról, az úttestig terjedő teljes terület fölé kinyúló ágak, bokrok nyeséséről, gallyazásáról, a fűfélék rendszeres kaszálásáról, vágásáról, valamint ezen a területen lévő </w:t>
      </w:r>
      <w:r w:rsidRPr="0002743C">
        <w:rPr>
          <w:rFonts w:ascii="Times New Roman" w:hAnsi="Times New Roman" w:cs="Times New Roman"/>
          <w:color w:val="000000" w:themeColor="text1"/>
          <w:sz w:val="24"/>
          <w:szCs w:val="24"/>
          <w:lang w:eastAsia="hu-HU"/>
        </w:rPr>
        <w:lastRenderedPageBreak/>
        <w:t>növények lehullott lombjának, és egyéb növényi részeinek takarításáról, összegyűjtéséről, elszállításáról/elszállíttatásáról;</w:t>
      </w: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d) arról, hogy az ingatlan csapadékvíz-elvezetési rendszerének használata során, a víz közterületen, közterületi építményekben, kárt ne okozzon, a rendeltetésszerű használatot, ne veszélyeztesse,</w:t>
      </w:r>
    </w:p>
    <w:p w:rsidR="005654C5" w:rsidRPr="0002743C" w:rsidRDefault="005654C5" w:rsidP="005654C5">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e) gépjárművet közterületen iparszerűen javít, vagy e szolgáltatáshoz kapcsolódóan gépjárművet közterületen tárol, a zöldfelületen járművet javít vagy tisztít.</w:t>
      </w:r>
    </w:p>
    <w:p w:rsidR="005654C5" w:rsidRPr="007E25C5" w:rsidRDefault="005654C5" w:rsidP="002E2DDE">
      <w:pPr>
        <w:spacing w:after="20" w:line="240" w:lineRule="auto"/>
        <w:jc w:val="both"/>
        <w:rPr>
          <w:rFonts w:ascii="Times" w:eastAsia="Times New Roman" w:hAnsi="Times" w:cs="Times"/>
          <w:color w:val="000000"/>
          <w:sz w:val="24"/>
          <w:szCs w:val="24"/>
          <w:lang w:eastAsia="hu-HU"/>
        </w:rPr>
      </w:pP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 közösségi együttélés alapvető szabályait sértő magatartást követ el a köztisztaság fenntartása körében, aki:</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a szokásos mennyiségű hulladéknál nagyobb mennyiségű hulladék, többlet-hulladék összegyűjtéséről - amennyiben az a hulladék elszállítását végző szolgáltatóval kötött szerződésben foglaltakon kívül, az általa biztosított lehetőségek igénybevételén felül keletkező hulladék –, annak a hulladékgyűjtő helyre történő elszállításáról nem gondoskodik,</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a község közigazgatási területén avart, kerti hulladékot közterületen, magánterületen nyílt téren éget, kivéve a Bercel Községi Önkormányzat Képviselő-testületének 11/2015. (IV.25.) az avar és kerti hulladékok nyílttéri égetéséről szóló rendeletben meghatározott esetekben szükségessé váló égetés, az ott szabályozott módon és időben</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(3) A közösségi együttélés alapvető szabályait sértő magatartást követ el a köztisztaság fenntartása körében, aki:</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az építési területen és az építés közvetlen környékének tisztán tartásáról, az úttestre, járdára való sárfelhordás, egyéb szennyezés folyamatos megszüntetéséről nem gondoskodik,</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az építési, bontási, tatarozási munkákat, valamint minden közműépítéssel kapcsolatos burkolatfelbontási, illetve talajfeltárási tevékenységet nem úgy végzi, hogy az annak során keletkezett hulladék, illetve a kitermelt anyag a környezetet ne szennyezze, a csapadékvíz elvezetését ne akadályozza, a környező növényzetet ne károsítsa,</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a földmunkák végzésénél a termőréteget külön tárolásáról (deponálás), a termőréteg fedőrétegként való visszaterítéséről a munka végeztével nem gondoskodik,</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d) az építkezési terület és az építési munkálatokkal beszennyezett környék takarítását elmulasztja, az építkezés befejezését követően a munkálatok végzése során keletkezett építési törmeléket, illetve hulladékot folyamatosan, legkésőbb a munka befejezésétől számított 48 órán belül nem szállítja, szállíttatja el, az eredeti állapot helyreállítására vonatkozó kötelezettségének nem tesz eleget,</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e) közterületen építési, bontási és egyéb anyagokat közterület-foglalási engedély nélkül tárol, illetve munkaterületet a jegyző engedélye nélkül létesít.</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(4) A közösségi együttélés alapvető szabályait sértő magatartást követ el a köztisztaság fenntartása körében, az ingatlan tulajdonosa, használója, aki:</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a letakarított havat úgy helyezi el, hogy a gépjárműforgalmat, a víznyelők működését akadályozza,</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hórakást tömegközlekedésre szolgáló jármű megállóhelyén helyez el.</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(5) A közösségi együttélés alapvető szabályait sértő magatartást követ el, az az utcai árus, aki az utcai árusítás céljára bérelt helyet, valamint annak közvetlen környezetét a használat időtartama alatt nem tartja folyamatosan tisztán, az árusítás során keletkezett hulladék összegyűjtéséről, elszállításáról, elszállíttatásáról és megfelelő elhelyezéséről saját költségén nem gondoskodik.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9. Állattartás</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lastRenderedPageBreak/>
        <w:t>9.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közösségi együttélés alapvető szabályait sértő magatartást követ el, aki:</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a) község belterületén, továbbá pihenés és üdülés céljából szolgáló területen </w:t>
      </w:r>
      <w:proofErr w:type="spellStart"/>
      <w:r w:rsidRPr="007E25C5">
        <w:rPr>
          <w:rFonts w:ascii="Times" w:eastAsia="Times New Roman" w:hAnsi="Times" w:cs="Times"/>
          <w:color w:val="000000"/>
          <w:sz w:val="24"/>
          <w:szCs w:val="24"/>
          <w:lang w:eastAsia="hu-HU"/>
        </w:rPr>
        <w:t>telkenként</w:t>
      </w:r>
      <w:proofErr w:type="spellEnd"/>
      <w:r w:rsidRPr="007E25C5">
        <w:rPr>
          <w:rFonts w:ascii="Times" w:eastAsia="Times New Roman" w:hAnsi="Times" w:cs="Times"/>
          <w:color w:val="000000"/>
          <w:sz w:val="24"/>
          <w:szCs w:val="24"/>
          <w:lang w:eastAsia="hu-HU"/>
        </w:rPr>
        <w:t xml:space="preserve"> 5 ebnél több ebet tart, kivéve vakvezető, jelző ebek</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tulajdonában lévő vagy felügyelete alatt álló eb más tulajdonában lévő magánterületre való átjutását lehetővé teszi</w:t>
      </w:r>
    </w:p>
    <w:p w:rsidR="007E25C5" w:rsidRPr="007E25C5" w:rsidRDefault="007E25C5" w:rsidP="002E2DDE">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aki nem gondoskodik az állatok tartására szolgáló helyiség rendszeres takarításáról és fertőtlenítéséről, az állattartó épületekben és környezetükben a rovarok és rágcsáló rendszeres irtásáról,</w:t>
      </w:r>
    </w:p>
    <w:p w:rsidR="007E25C5" w:rsidRPr="007E25C5" w:rsidRDefault="007E25C5" w:rsidP="002E2DDE">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d) aki zárt rendszerű állattartás esetén nem gondoskodik a trágyalé zárt szivárgásmentes gyűjtéséről.</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left="144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10. Egyes helyi közszolgáltatások kötelező igénybevétele</w:t>
      </w:r>
    </w:p>
    <w:p w:rsidR="007E25C5" w:rsidRPr="007E25C5" w:rsidRDefault="007E25C5" w:rsidP="007E25C5">
      <w:pPr>
        <w:spacing w:after="20" w:line="240" w:lineRule="auto"/>
        <w:ind w:left="144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10. §</w:t>
      </w:r>
    </w:p>
    <w:p w:rsidR="007E25C5" w:rsidRPr="007E25C5" w:rsidRDefault="007E25C5" w:rsidP="007E25C5">
      <w:pPr>
        <w:spacing w:after="20" w:line="240" w:lineRule="auto"/>
        <w:ind w:firstLine="180"/>
        <w:rPr>
          <w:rFonts w:ascii="Times" w:eastAsia="Times New Roman" w:hAnsi="Times" w:cs="Times"/>
          <w:color w:val="000000"/>
          <w:sz w:val="24"/>
          <w:szCs w:val="24"/>
          <w:lang w:eastAsia="hu-HU"/>
        </w:rPr>
      </w:pPr>
    </w:p>
    <w:p w:rsidR="00CC0878" w:rsidRPr="0002743C" w:rsidRDefault="00CC0878" w:rsidP="00CC0878">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(1) A közösségi együttélés alapvető szabályait sértő magatartást követ el, aki:</w:t>
      </w:r>
    </w:p>
    <w:p w:rsidR="00CC0878" w:rsidRPr="0002743C" w:rsidRDefault="00CC0878" w:rsidP="00CC0878">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a) a települési szilárd hulladékot nem szabványos gyűjtőedényben, vagy nem a szolgáltató által rendszeresített zsákban helyezi ki elszállításra,</w:t>
      </w:r>
    </w:p>
    <w:p w:rsidR="00CC0878" w:rsidRPr="0002743C" w:rsidRDefault="00CC0878" w:rsidP="00CC0878">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 xml:space="preserve">b) a rendszeresített hulladékgyűjtő edénybe veszélyes hulladékot, építési-bontási törmeléket, termőföldet, </w:t>
      </w:r>
      <w:proofErr w:type="spellStart"/>
      <w:r w:rsidRPr="0002743C">
        <w:rPr>
          <w:rFonts w:ascii="Times New Roman" w:hAnsi="Times New Roman" w:cs="Times New Roman"/>
          <w:color w:val="000000" w:themeColor="text1"/>
          <w:sz w:val="24"/>
          <w:szCs w:val="24"/>
          <w:lang w:eastAsia="hu-HU"/>
        </w:rPr>
        <w:t>szennyezetlen</w:t>
      </w:r>
      <w:proofErr w:type="spellEnd"/>
      <w:r w:rsidRPr="0002743C">
        <w:rPr>
          <w:rFonts w:ascii="Times New Roman" w:hAnsi="Times New Roman" w:cs="Times New Roman"/>
          <w:color w:val="000000" w:themeColor="text1"/>
          <w:sz w:val="24"/>
          <w:szCs w:val="24"/>
          <w:lang w:eastAsia="hu-HU"/>
        </w:rPr>
        <w:t xml:space="preserve"> talajt, kőtörmeléket helyez el,</w:t>
      </w:r>
    </w:p>
    <w:p w:rsidR="00CC0878" w:rsidRPr="0002743C" w:rsidRDefault="00CC0878" w:rsidP="00CC0878">
      <w:pPr>
        <w:spacing w:before="100" w:beforeAutospacing="1" w:after="100" w:afterAutospacing="1" w:line="240" w:lineRule="auto"/>
        <w:rPr>
          <w:rFonts w:ascii="Times New Roman" w:hAnsi="Times New Roman" w:cs="Times New Roman"/>
          <w:color w:val="000000" w:themeColor="text1"/>
          <w:sz w:val="24"/>
          <w:szCs w:val="24"/>
          <w:lang w:eastAsia="hu-HU"/>
        </w:rPr>
      </w:pPr>
      <w:r w:rsidRPr="0002743C">
        <w:rPr>
          <w:rFonts w:ascii="Times New Roman" w:hAnsi="Times New Roman" w:cs="Times New Roman"/>
          <w:color w:val="000000" w:themeColor="text1"/>
          <w:sz w:val="24"/>
          <w:szCs w:val="24"/>
          <w:lang w:eastAsia="hu-HU"/>
        </w:rPr>
        <w:t>c) a gyűjtőedényben a dolgozók testi épségét, a szállító eszközök műszaki állapotát veszélyeztető anyagot vagy folyékony hulladékot helyez el, </w:t>
      </w:r>
    </w:p>
    <w:p w:rsidR="007E25C5" w:rsidRPr="007E25C5" w:rsidRDefault="007E25C5" w:rsidP="007E25C5">
      <w:pPr>
        <w:spacing w:after="20" w:line="240" w:lineRule="auto"/>
        <w:ind w:left="1440"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left="1440"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11. Környezetünk védelme, zajvédelem</w:t>
      </w:r>
    </w:p>
    <w:p w:rsidR="007E25C5" w:rsidRPr="007E25C5" w:rsidRDefault="007E25C5" w:rsidP="007E25C5">
      <w:pPr>
        <w:spacing w:after="20" w:line="240" w:lineRule="auto"/>
        <w:ind w:left="1440"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11.§</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közösségi együttélés alapvető szabályait sértő magatartást követ el, aki:</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a szennyvizet, akár saját területen kilocsol,</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az ásott kutat szennyezi, ásott kútba szennyvizet, veszélyes, mérgező hulladékot juttat,</w:t>
      </w:r>
    </w:p>
    <w:p w:rsidR="007E25C5" w:rsidRPr="007E25C5" w:rsidRDefault="007E25C5" w:rsidP="00C809A3">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a meglévő vízelvezető árkot - ingatlanok előtti közterületen, kertekben - betölti, a víz lefolyását megakadályozza,</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d)a közparkok területére gépjárművel, segédmotoros-kerékpárral, behajt, parkol,</w:t>
      </w:r>
    </w:p>
    <w:p w:rsidR="007E25C5" w:rsidRPr="007E25C5" w:rsidRDefault="007E25C5" w:rsidP="00C809A3">
      <w:pPr>
        <w:spacing w:after="20" w:line="240" w:lineRule="auto"/>
        <w:rPr>
          <w:rFonts w:ascii="Times" w:eastAsia="Times New Roman" w:hAnsi="Times" w:cs="Times"/>
          <w:color w:val="000000"/>
          <w:sz w:val="24"/>
          <w:szCs w:val="24"/>
          <w:lang w:eastAsia="hu-HU"/>
        </w:rPr>
      </w:pPr>
      <w:proofErr w:type="gramStart"/>
      <w:r w:rsidRPr="007E25C5">
        <w:rPr>
          <w:rFonts w:ascii="Times" w:eastAsia="Times New Roman" w:hAnsi="Times" w:cs="Times"/>
          <w:color w:val="000000"/>
          <w:sz w:val="24"/>
          <w:szCs w:val="24"/>
          <w:lang w:eastAsia="hu-HU"/>
        </w:rPr>
        <w:t>e)közterületre</w:t>
      </w:r>
      <w:proofErr w:type="gramEnd"/>
      <w:r w:rsidRPr="007E25C5">
        <w:rPr>
          <w:rFonts w:ascii="Times" w:eastAsia="Times New Roman" w:hAnsi="Times" w:cs="Times"/>
          <w:color w:val="000000"/>
          <w:sz w:val="24"/>
          <w:szCs w:val="24"/>
          <w:lang w:eastAsia="hu-HU"/>
        </w:rPr>
        <w:t xml:space="preserve"> telepített fát, facsemetét rongál.</w:t>
      </w:r>
    </w:p>
    <w:p w:rsidR="007E25C5" w:rsidRPr="007E25C5" w:rsidRDefault="007E25C5" w:rsidP="00C809A3">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 közösségi együttélés alapvető szabályait sértő magatartást követ el, az a vendéglátó egység-, szórakozóhely üzemeltető, szabadtéri zene- és egyéb műsorjel szolgáltató, aki</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a) zene- és egyéb műsorjel-szolgáltatást május 15. és szeptember 15. közötti időszakban – a zajkibocsátási határérték megtartása mellett – 23 órától tovább biztosít, egyéb időszakban 22 órától tovább biztosít,</w:t>
      </w:r>
    </w:p>
    <w:p w:rsidR="00C809A3"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b) zene- és egyéb műsorjel-szolgáltatást </w:t>
      </w:r>
      <w:proofErr w:type="gramStart"/>
      <w:r w:rsidRPr="007E25C5">
        <w:rPr>
          <w:rFonts w:ascii="Times" w:eastAsia="Times New Roman" w:hAnsi="Times" w:cs="Times"/>
          <w:color w:val="000000"/>
          <w:sz w:val="24"/>
          <w:szCs w:val="24"/>
          <w:lang w:eastAsia="hu-HU"/>
        </w:rPr>
        <w:t>pénteken</w:t>
      </w:r>
      <w:proofErr w:type="gramEnd"/>
      <w:r w:rsidRPr="007E25C5">
        <w:rPr>
          <w:rFonts w:ascii="Times" w:eastAsia="Times New Roman" w:hAnsi="Times" w:cs="Times"/>
          <w:color w:val="000000"/>
          <w:sz w:val="24"/>
          <w:szCs w:val="24"/>
          <w:lang w:eastAsia="hu-HU"/>
        </w:rPr>
        <w:t xml:space="preserve"> illetve szombaton – a zajkibocsátási határérték megtartása mellett – éjjel 2 órától tovább biztosít.</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lastRenderedPageBreak/>
        <w:t>c) A jegyző a hozzá benyújtott kérelemre a 11. § (2) bekezdés a) és b) pontjaiban meghatározott időtartamoktól eltérően különös méltánylást érdemlő esetben, kellően megalapozott indokkal alátámasztva eltérést engedhet.</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12. Temető rendje</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12. §</w:t>
      </w:r>
    </w:p>
    <w:p w:rsidR="00C809A3" w:rsidRDefault="00C809A3" w:rsidP="00C809A3">
      <w:pPr>
        <w:spacing w:after="20" w:line="240" w:lineRule="auto"/>
        <w:rPr>
          <w:rFonts w:ascii="Times" w:eastAsia="Times New Roman" w:hAnsi="Times" w:cs="Times"/>
          <w:color w:val="000000"/>
          <w:sz w:val="24"/>
          <w:szCs w:val="24"/>
          <w:lang w:eastAsia="hu-HU"/>
        </w:rPr>
      </w:pP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A közösségi együttélés alapvető szabályait sértő magatartást követ el, aki:</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 xml:space="preserve">a) síremlék </w:t>
      </w:r>
      <w:proofErr w:type="gramStart"/>
      <w:r w:rsidRPr="007E25C5">
        <w:rPr>
          <w:rFonts w:ascii="Times" w:eastAsia="Times New Roman" w:hAnsi="Times" w:cs="Times"/>
          <w:color w:val="000000"/>
          <w:sz w:val="24"/>
          <w:szCs w:val="24"/>
          <w:lang w:eastAsia="hu-HU"/>
        </w:rPr>
        <w:t>fenntartási,-</w:t>
      </w:r>
      <w:proofErr w:type="gramEnd"/>
      <w:r w:rsidRPr="007E25C5">
        <w:rPr>
          <w:rFonts w:ascii="Times" w:eastAsia="Times New Roman" w:hAnsi="Times" w:cs="Times"/>
          <w:color w:val="000000"/>
          <w:sz w:val="24"/>
          <w:szCs w:val="24"/>
          <w:lang w:eastAsia="hu-HU"/>
        </w:rPr>
        <w:t xml:space="preserve"> gondozási kötelességének nem tesz eleget,</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b) temetőben nem a hely csendjének, a kegyeletnek megfelelő magatartást tanúsít,</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c) sírhelyek gondozása során keletkezett szemetet a sírhelyek között tárolja, azt nem a szeméttárolóban helyezi el,</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d) temető területére kutyát visz be, </w:t>
      </w:r>
    </w:p>
    <w:p w:rsidR="008F0A92"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e) sorok közötti átjárást növényzet telepítésével akadályozza,</w:t>
      </w:r>
    </w:p>
    <w:p w:rsidR="007E25C5" w:rsidRPr="007E25C5" w:rsidRDefault="007E25C5" w:rsidP="00C809A3">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f) jegyző írásbeli engedélye nélkül építményt készít vagy készíttet (</w:t>
      </w:r>
      <w:proofErr w:type="spellStart"/>
      <w:r w:rsidRPr="007E25C5">
        <w:rPr>
          <w:rFonts w:ascii="Times" w:eastAsia="Times New Roman" w:hAnsi="Times" w:cs="Times"/>
          <w:color w:val="000000"/>
          <w:sz w:val="24"/>
          <w:szCs w:val="24"/>
          <w:lang w:eastAsia="hu-HU"/>
        </w:rPr>
        <w:t>pl</w:t>
      </w:r>
      <w:proofErr w:type="spellEnd"/>
      <w:r w:rsidRPr="007E25C5">
        <w:rPr>
          <w:rFonts w:ascii="Times" w:eastAsia="Times New Roman" w:hAnsi="Times" w:cs="Times"/>
          <w:color w:val="000000"/>
          <w:sz w:val="24"/>
          <w:szCs w:val="24"/>
          <w:lang w:eastAsia="hu-HU"/>
        </w:rPr>
        <w:t>: síremlék, pad stb.)</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13. Szeszesital árusításával vagy közterületen fogyasztással kapcsolatos szabályok</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13.§</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8F0A9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Tilos közterületen szeszesitalt fogyasztani.</w:t>
      </w:r>
    </w:p>
    <w:p w:rsidR="007E25C5" w:rsidRPr="007E25C5" w:rsidRDefault="007E25C5" w:rsidP="008F0A9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(2) Az (1) bekezdésben meghatározott közterületi szeszes ital fogyasztási tilalom nem vonatkozik a közterület használati engedéllyel rendelkező rendezvények helyszínére.</w:t>
      </w:r>
    </w:p>
    <w:p w:rsidR="007E25C5" w:rsidRPr="007E25C5" w:rsidRDefault="007E25C5" w:rsidP="008F0A92">
      <w:pPr>
        <w:spacing w:after="20" w:line="240" w:lineRule="auto"/>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w:t>
      </w:r>
      <w:proofErr w:type="gramStart"/>
      <w:r w:rsidRPr="007E25C5">
        <w:rPr>
          <w:rFonts w:ascii="Times" w:eastAsia="Times New Roman" w:hAnsi="Times" w:cs="Times"/>
          <w:color w:val="000000"/>
          <w:sz w:val="24"/>
          <w:szCs w:val="24"/>
          <w:lang w:eastAsia="hu-HU"/>
        </w:rPr>
        <w:t>3)Tilos</w:t>
      </w:r>
      <w:proofErr w:type="gramEnd"/>
      <w:r w:rsidRPr="007E25C5">
        <w:rPr>
          <w:rFonts w:ascii="Times" w:eastAsia="Times New Roman" w:hAnsi="Times" w:cs="Times"/>
          <w:color w:val="000000"/>
          <w:sz w:val="24"/>
          <w:szCs w:val="24"/>
          <w:lang w:eastAsia="hu-HU"/>
        </w:rPr>
        <w:t xml:space="preserve"> élelmiszert, palackozott italt árusító üzletek, valamint dohányboltok bejáratának 5 méteres körzetében, beépítetlen, bárki által megközelíthető ingatlanokon, játszótereken szeszesitalt fogyasztani.</w:t>
      </w:r>
    </w:p>
    <w:p w:rsidR="007E25C5" w:rsidRPr="007E25C5" w:rsidRDefault="007E25C5" w:rsidP="007E25C5">
      <w:pPr>
        <w:spacing w:after="20" w:line="240" w:lineRule="auto"/>
        <w:ind w:left="284" w:firstLine="180"/>
        <w:rPr>
          <w:rFonts w:ascii="Times" w:eastAsia="Times New Roman" w:hAnsi="Times" w:cs="Times"/>
          <w:color w:val="000000"/>
          <w:sz w:val="24"/>
          <w:szCs w:val="24"/>
          <w:lang w:eastAsia="hu-HU"/>
        </w:rPr>
      </w:pP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IV. Fejezet</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Záró rendelkezés</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r w:rsidRPr="007E25C5">
        <w:rPr>
          <w:rFonts w:ascii="Times" w:eastAsia="Times New Roman" w:hAnsi="Times" w:cs="Times"/>
          <w:b/>
          <w:bCs/>
          <w:color w:val="000000"/>
          <w:sz w:val="24"/>
          <w:szCs w:val="24"/>
          <w:lang w:eastAsia="hu-HU"/>
        </w:rPr>
        <w:t>14. §</w:t>
      </w:r>
    </w:p>
    <w:p w:rsidR="007E25C5" w:rsidRPr="007E25C5" w:rsidRDefault="007E25C5" w:rsidP="007E25C5">
      <w:pPr>
        <w:spacing w:after="20" w:line="240" w:lineRule="auto"/>
        <w:ind w:firstLine="180"/>
        <w:jc w:val="center"/>
        <w:rPr>
          <w:rFonts w:ascii="Times" w:eastAsia="Times New Roman" w:hAnsi="Times" w:cs="Times"/>
          <w:color w:val="000000"/>
          <w:sz w:val="24"/>
          <w:szCs w:val="24"/>
          <w:lang w:eastAsia="hu-HU"/>
        </w:rPr>
      </w:pPr>
    </w:p>
    <w:p w:rsidR="007E25C5" w:rsidRPr="007E25C5" w:rsidRDefault="007E25C5" w:rsidP="008F0A92">
      <w:pPr>
        <w:spacing w:after="20" w:line="240" w:lineRule="auto"/>
        <w:jc w:val="both"/>
        <w:rPr>
          <w:rFonts w:ascii="Times" w:eastAsia="Times New Roman" w:hAnsi="Times" w:cs="Times"/>
          <w:color w:val="000000"/>
          <w:sz w:val="24"/>
          <w:szCs w:val="24"/>
          <w:lang w:eastAsia="hu-HU"/>
        </w:rPr>
      </w:pPr>
      <w:r w:rsidRPr="007E25C5">
        <w:rPr>
          <w:rFonts w:ascii="Times" w:eastAsia="Times New Roman" w:hAnsi="Times" w:cs="Times"/>
          <w:color w:val="000000"/>
          <w:sz w:val="24"/>
          <w:szCs w:val="24"/>
          <w:lang w:eastAsia="hu-HU"/>
        </w:rPr>
        <w:t>(1) Ez a rendelet a kihirdetését követő napon lép hatályba, amellyel egyidejűleg hatályát veszti a Bercel Község Önkormányzata Képviselő-testületének 1</w:t>
      </w:r>
      <w:r w:rsidR="00726ED7">
        <w:rPr>
          <w:rFonts w:ascii="Times" w:eastAsia="Times New Roman" w:hAnsi="Times" w:cs="Times"/>
          <w:color w:val="000000"/>
          <w:sz w:val="24"/>
          <w:szCs w:val="24"/>
          <w:lang w:eastAsia="hu-HU"/>
        </w:rPr>
        <w:t>3</w:t>
      </w:r>
      <w:r w:rsidRPr="007E25C5">
        <w:rPr>
          <w:rFonts w:ascii="Times" w:eastAsia="Times New Roman" w:hAnsi="Times" w:cs="Times"/>
          <w:color w:val="000000"/>
          <w:sz w:val="24"/>
          <w:szCs w:val="24"/>
          <w:lang w:eastAsia="hu-HU"/>
        </w:rPr>
        <w:t>/201</w:t>
      </w:r>
      <w:r w:rsidR="00037C82">
        <w:rPr>
          <w:rFonts w:ascii="Times" w:eastAsia="Times New Roman" w:hAnsi="Times" w:cs="Times"/>
          <w:color w:val="000000"/>
          <w:sz w:val="24"/>
          <w:szCs w:val="24"/>
          <w:lang w:eastAsia="hu-HU"/>
        </w:rPr>
        <w:t>7</w:t>
      </w:r>
      <w:r w:rsidRPr="007E25C5">
        <w:rPr>
          <w:rFonts w:ascii="Times" w:eastAsia="Times New Roman" w:hAnsi="Times" w:cs="Times"/>
          <w:color w:val="000000"/>
          <w:sz w:val="24"/>
          <w:szCs w:val="24"/>
          <w:lang w:eastAsia="hu-HU"/>
        </w:rPr>
        <w:t>. (</w:t>
      </w:r>
      <w:r w:rsidR="00726ED7">
        <w:rPr>
          <w:rFonts w:ascii="Times" w:eastAsia="Times New Roman" w:hAnsi="Times" w:cs="Times"/>
          <w:color w:val="000000"/>
          <w:sz w:val="24"/>
          <w:szCs w:val="24"/>
          <w:lang w:eastAsia="hu-HU"/>
        </w:rPr>
        <w:t>VIII.25</w:t>
      </w:r>
      <w:r w:rsidRPr="007E25C5">
        <w:rPr>
          <w:rFonts w:ascii="Times" w:eastAsia="Times New Roman" w:hAnsi="Times" w:cs="Times"/>
          <w:color w:val="000000"/>
          <w:sz w:val="24"/>
          <w:szCs w:val="24"/>
          <w:lang w:eastAsia="hu-HU"/>
        </w:rPr>
        <w:t>.) önkormányzati rendelete a közösségi együttélés alapvető szabályairól és ezek megszegésének következményeiről</w:t>
      </w:r>
    </w:p>
    <w:p w:rsidR="003E4B28" w:rsidRDefault="003E4B28"/>
    <w:sectPr w:rsidR="003E4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C5"/>
    <w:rsid w:val="0002743C"/>
    <w:rsid w:val="00037C82"/>
    <w:rsid w:val="00161FCB"/>
    <w:rsid w:val="00246ED5"/>
    <w:rsid w:val="002E2DDE"/>
    <w:rsid w:val="003E4B28"/>
    <w:rsid w:val="005654C5"/>
    <w:rsid w:val="00726ED7"/>
    <w:rsid w:val="007E25C5"/>
    <w:rsid w:val="008F0A92"/>
    <w:rsid w:val="0092444E"/>
    <w:rsid w:val="00A72412"/>
    <w:rsid w:val="00C809A3"/>
    <w:rsid w:val="00CC0878"/>
    <w:rsid w:val="00F55F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9183"/>
  <w15:chartTrackingRefBased/>
  <w15:docId w15:val="{21F87FAD-DE9C-4918-933D-0D53D133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8179">
      <w:bodyDiv w:val="1"/>
      <w:marLeft w:val="0"/>
      <w:marRight w:val="0"/>
      <w:marTop w:val="0"/>
      <w:marBottom w:val="0"/>
      <w:divBdr>
        <w:top w:val="none" w:sz="0" w:space="0" w:color="auto"/>
        <w:left w:val="none" w:sz="0" w:space="0" w:color="auto"/>
        <w:bottom w:val="none" w:sz="0" w:space="0" w:color="auto"/>
        <w:right w:val="none" w:sz="0" w:space="0" w:color="auto"/>
      </w:divBdr>
      <w:divsChild>
        <w:div w:id="2108499723">
          <w:marLeft w:val="0"/>
          <w:marRight w:val="0"/>
          <w:marTop w:val="160"/>
          <w:marBottom w:val="80"/>
          <w:divBdr>
            <w:top w:val="none" w:sz="0" w:space="0" w:color="auto"/>
            <w:left w:val="none" w:sz="0" w:space="0" w:color="auto"/>
            <w:bottom w:val="none" w:sz="0" w:space="0" w:color="auto"/>
            <w:right w:val="none" w:sz="0" w:space="0" w:color="auto"/>
          </w:divBdr>
        </w:div>
        <w:div w:id="2002004312">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13245</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 Ákos</dc:creator>
  <cp:keywords/>
  <dc:description/>
  <cp:lastModifiedBy>User</cp:lastModifiedBy>
  <cp:revision>4</cp:revision>
  <dcterms:created xsi:type="dcterms:W3CDTF">2019-05-31T07:26:00Z</dcterms:created>
  <dcterms:modified xsi:type="dcterms:W3CDTF">2019-05-31T07:46:00Z</dcterms:modified>
</cp:coreProperties>
</file>