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158B" w:rsidRPr="00C0158B" w:rsidRDefault="00C0158B" w:rsidP="00C0158B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hu-HU"/>
        </w:rPr>
      </w:pPr>
      <w:r w:rsidRPr="00C0158B">
        <w:rPr>
          <w:rFonts w:ascii="Times New Roman" w:eastAsia="Times New Roman" w:hAnsi="Times New Roman" w:cs="Times New Roman"/>
          <w:lang w:eastAsia="hu-HU"/>
        </w:rPr>
        <w:t xml:space="preserve">  2. melléklet a 12/2013.(X.4.) önkormányzati rendelethez</w:t>
      </w:r>
      <w:r w:rsidRPr="00C0158B">
        <w:rPr>
          <w:rFonts w:ascii="Times New Roman" w:eastAsia="Times New Roman" w:hAnsi="Times New Roman" w:cs="Times New Roman"/>
          <w:vertAlign w:val="superscript"/>
          <w:lang w:eastAsia="hu-HU"/>
        </w:rPr>
        <w:footnoteReference w:id="1"/>
      </w:r>
      <w:r w:rsidRPr="00C0158B">
        <w:rPr>
          <w:rFonts w:ascii="Times New Roman" w:eastAsia="Times New Roman" w:hAnsi="Times New Roman" w:cs="Times New Roman"/>
          <w:lang w:eastAsia="hu-HU"/>
        </w:rPr>
        <w:t xml:space="preserve">, </w:t>
      </w:r>
      <w:r w:rsidRPr="00C0158B">
        <w:rPr>
          <w:rFonts w:ascii="Times New Roman" w:eastAsia="Times New Roman" w:hAnsi="Times New Roman" w:cs="Times New Roman"/>
          <w:vertAlign w:val="superscript"/>
          <w:lang w:eastAsia="hu-HU"/>
        </w:rPr>
        <w:footnoteReference w:id="2"/>
      </w:r>
    </w:p>
    <w:p w:rsidR="00C0158B" w:rsidRPr="00C0158B" w:rsidRDefault="00C0158B" w:rsidP="00C0158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C0158B" w:rsidRPr="00C0158B" w:rsidRDefault="00C0158B" w:rsidP="00C0158B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C0158B" w:rsidRPr="00C0158B" w:rsidRDefault="00C0158B" w:rsidP="00C0158B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C0158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vagyonnyilatkozat kezelésének, nyilvántartásának</w:t>
      </w:r>
    </w:p>
    <w:p w:rsidR="00C0158B" w:rsidRPr="00C0158B" w:rsidRDefault="00C0158B" w:rsidP="00C0158B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proofErr w:type="gramStart"/>
      <w:r w:rsidRPr="00C0158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és</w:t>
      </w:r>
      <w:proofErr w:type="gramEnd"/>
      <w:r w:rsidRPr="00C0158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ellenőrzésének szabályairól </w:t>
      </w:r>
    </w:p>
    <w:p w:rsidR="00C0158B" w:rsidRPr="00C0158B" w:rsidRDefault="00C0158B" w:rsidP="00C0158B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0158B" w:rsidRPr="00C0158B" w:rsidRDefault="00C0158B" w:rsidP="00C0158B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0158B" w:rsidRPr="00C0158B" w:rsidRDefault="00C0158B" w:rsidP="00C0158B">
      <w:pPr>
        <w:spacing w:after="0" w:line="240" w:lineRule="auto"/>
        <w:ind w:left="357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C0158B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A vagyonnyilatkozat kezelésének, nyilvántartásának</w:t>
      </w:r>
    </w:p>
    <w:p w:rsidR="00C0158B" w:rsidRPr="00C0158B" w:rsidRDefault="00C0158B" w:rsidP="00C0158B">
      <w:pPr>
        <w:spacing w:after="0" w:line="240" w:lineRule="auto"/>
        <w:ind w:left="357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proofErr w:type="gramStart"/>
      <w:r w:rsidRPr="00C0158B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és</w:t>
      </w:r>
      <w:proofErr w:type="gramEnd"/>
      <w:r w:rsidRPr="00C0158B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ellenőrzésének szabályairól </w:t>
      </w:r>
    </w:p>
    <w:p w:rsidR="00C0158B" w:rsidRPr="00C0158B" w:rsidRDefault="00C0158B" w:rsidP="00C0158B">
      <w:pPr>
        <w:spacing w:after="0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C0158B" w:rsidRPr="00C0158B" w:rsidRDefault="00C0158B" w:rsidP="00C0158B">
      <w:pPr>
        <w:spacing w:after="0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C0158B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I. Általános rendelkezés</w:t>
      </w:r>
    </w:p>
    <w:p w:rsidR="00C0158B" w:rsidRPr="00C0158B" w:rsidRDefault="00C0158B" w:rsidP="00C0158B">
      <w:pPr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0158B">
        <w:rPr>
          <w:rFonts w:ascii="Times New Roman" w:eastAsia="Calibri" w:hAnsi="Times New Roman" w:cs="Times New Roman"/>
          <w:color w:val="000000"/>
          <w:sz w:val="24"/>
          <w:szCs w:val="24"/>
        </w:rPr>
        <w:t>A Képviselő-testület tagja és hozzátartozója vagyonnyilatkozatára a Magyarország helyi önkormányzatairól szóló 2011. évi CLXXXIX. törvény rendelkezéseit és az ott nem szabályozott kérdésekben e szabályzatban foglaltakat kell alkalmazni.</w:t>
      </w:r>
    </w:p>
    <w:p w:rsidR="00C0158B" w:rsidRPr="00C0158B" w:rsidRDefault="00C0158B" w:rsidP="00C0158B">
      <w:pPr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C0158B" w:rsidRPr="00C0158B" w:rsidRDefault="00C0158B" w:rsidP="00C0158B">
      <w:pPr>
        <w:spacing w:after="0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C0158B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II. A vagyonnyilatkozat benyújtásával kapcsolatos szabályok</w:t>
      </w:r>
    </w:p>
    <w:p w:rsidR="00C0158B" w:rsidRPr="00C0158B" w:rsidRDefault="00C0158B" w:rsidP="00C0158B">
      <w:pPr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0158B">
        <w:rPr>
          <w:rFonts w:ascii="Times New Roman" w:eastAsia="Calibri" w:hAnsi="Times New Roman" w:cs="Times New Roman"/>
          <w:color w:val="000000"/>
          <w:sz w:val="24"/>
          <w:szCs w:val="24"/>
        </w:rPr>
        <w:t>II.1. A kitöltéskori állapotnak megfelelő adatok alapján kitöltött vagyonnyilatkozat egy példányát a Képviselő-testületnek (továbbiakban: Testületnek) kell benyújtani.</w:t>
      </w:r>
    </w:p>
    <w:p w:rsidR="00C0158B" w:rsidRPr="00C0158B" w:rsidRDefault="00C0158B" w:rsidP="00C0158B">
      <w:pPr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0158B">
        <w:rPr>
          <w:rFonts w:ascii="Times New Roman" w:eastAsia="Calibri" w:hAnsi="Times New Roman" w:cs="Times New Roman"/>
          <w:color w:val="000000"/>
          <w:sz w:val="24"/>
          <w:szCs w:val="24"/>
        </w:rPr>
        <w:t>II.2. A Testület ellátja a vagyonnyilatkozatok nyilvántartásával és ellenőrzésével kapcsolatos feladatokat. A Polgármester az átvételről/visszaadásról igazolást ad ki. Az átvétel igazolását e melléklet VI. pontja, a visszaadás igazolását e melléklet X. pontja tartalmazza.</w:t>
      </w:r>
    </w:p>
    <w:p w:rsidR="00C0158B" w:rsidRPr="00C0158B" w:rsidRDefault="00C0158B" w:rsidP="00C0158B">
      <w:pPr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0158B">
        <w:rPr>
          <w:rFonts w:ascii="Times New Roman" w:eastAsia="Calibri" w:hAnsi="Times New Roman" w:cs="Times New Roman"/>
          <w:color w:val="000000"/>
          <w:sz w:val="24"/>
          <w:szCs w:val="24"/>
        </w:rPr>
        <w:t>II.3. Az átvett vagyonnyilatkozatokat a Közös Önkormányzati hivatal hivatali helyiségében lemez- vagy páncélszekrényben kell elhelyezni.</w:t>
      </w:r>
    </w:p>
    <w:p w:rsidR="00C0158B" w:rsidRPr="00C0158B" w:rsidRDefault="00C0158B" w:rsidP="00C0158B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C0158B" w:rsidRPr="00C0158B" w:rsidRDefault="00C0158B" w:rsidP="00C0158B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C0158B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III. A vagyonnyilatkozatok kezelésének szabályai</w:t>
      </w:r>
    </w:p>
    <w:p w:rsidR="00C0158B" w:rsidRPr="00C0158B" w:rsidRDefault="00C0158B" w:rsidP="00C0158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C0158B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III.1. A vagyonnyilatkozatokat az egyéb iratoktól elkülönítetten kell kezelni, azokat a jegyző által kijelölt biztonsági zárral ellátott helyiségben, lemezszekrényben kell tárolni.</w:t>
      </w:r>
    </w:p>
    <w:p w:rsidR="00C0158B" w:rsidRPr="00C0158B" w:rsidRDefault="00C0158B" w:rsidP="00C0158B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0158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III.2. A vagyonnyilatkozatokról és az ellenőrzési eljárásról a VII-VIII. </w:t>
      </w:r>
      <w:proofErr w:type="gramStart"/>
      <w:r w:rsidRPr="00C0158B">
        <w:rPr>
          <w:rFonts w:ascii="Times New Roman" w:eastAsia="Calibri" w:hAnsi="Times New Roman" w:cs="Times New Roman"/>
          <w:color w:val="000000"/>
          <w:sz w:val="24"/>
          <w:szCs w:val="24"/>
        </w:rPr>
        <w:t>pont</w:t>
      </w:r>
      <w:proofErr w:type="gramEnd"/>
      <w:r w:rsidRPr="00C0158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szerinti nyilvántartást kell vezetni.</w:t>
      </w:r>
    </w:p>
    <w:p w:rsidR="00C0158B" w:rsidRPr="00C0158B" w:rsidRDefault="00C0158B" w:rsidP="00C0158B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0158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III.3. A vagyonnyilatkozattal kapcsolatos technikai tevékenységet a jegyző végzi. A vagyonnyilatkozattal kapcsolatos iratokat iktatni kell. Az iktatást külön </w:t>
      </w:r>
      <w:proofErr w:type="spellStart"/>
      <w:r w:rsidRPr="00C0158B">
        <w:rPr>
          <w:rFonts w:ascii="Times New Roman" w:eastAsia="Calibri" w:hAnsi="Times New Roman" w:cs="Times New Roman"/>
          <w:color w:val="000000"/>
          <w:sz w:val="24"/>
          <w:szCs w:val="24"/>
        </w:rPr>
        <w:t>főszámra</w:t>
      </w:r>
      <w:proofErr w:type="spellEnd"/>
      <w:r w:rsidRPr="00C0158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és a szükséges számú </w:t>
      </w:r>
      <w:proofErr w:type="spellStart"/>
      <w:r w:rsidRPr="00C0158B">
        <w:rPr>
          <w:rFonts w:ascii="Times New Roman" w:eastAsia="Calibri" w:hAnsi="Times New Roman" w:cs="Times New Roman"/>
          <w:color w:val="000000"/>
          <w:sz w:val="24"/>
          <w:szCs w:val="24"/>
        </w:rPr>
        <w:t>alszámra</w:t>
      </w:r>
      <w:proofErr w:type="spellEnd"/>
      <w:r w:rsidRPr="00C0158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kell elvégezni.</w:t>
      </w:r>
    </w:p>
    <w:p w:rsidR="00C0158B" w:rsidRPr="00C0158B" w:rsidRDefault="00C0158B" w:rsidP="00C0158B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0158B">
        <w:rPr>
          <w:rFonts w:ascii="Times New Roman" w:eastAsia="Calibri" w:hAnsi="Times New Roman" w:cs="Times New Roman"/>
          <w:color w:val="000000"/>
          <w:sz w:val="24"/>
          <w:szCs w:val="24"/>
        </w:rPr>
        <w:t>III.4. A vagyonnyilatkozatok nyilvánossága:</w:t>
      </w:r>
    </w:p>
    <w:p w:rsidR="00C0158B" w:rsidRPr="00C0158B" w:rsidRDefault="00C0158B" w:rsidP="00C0158B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0158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 képviselői vagyonnyilatkozat nyilvános, abba bárki betekinthet – kivéve az ellenőrzéshez szolgáltatott azonosító adatokat.</w:t>
      </w:r>
    </w:p>
    <w:p w:rsidR="00C0158B" w:rsidRPr="00C0158B" w:rsidRDefault="00C0158B" w:rsidP="00C0158B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0158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 hozzátartozói vagyonnyilatkozat nem nyilvános, abba csak a testület tagjai tekinthetnek be ellenőrzés céljából.</w:t>
      </w:r>
    </w:p>
    <w:p w:rsidR="00C0158B" w:rsidRPr="00C0158B" w:rsidRDefault="00C0158B" w:rsidP="00C0158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0158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III.5. A képviselői vagyonnyilatkozatokba való betekintést a Képviselő-testület a következők szerint biztosítja: képviselői vagyonnyilatkozatba való betekintés feltétele, hogy írásban azt a Polgármestertől kell kérni a betekintés időpontjának naptári nap szerinti megjelölésével úgy, hogy az legalább ezen időpont előtt 5 nappal a Polgármesterhez megérkezzen. </w:t>
      </w:r>
    </w:p>
    <w:p w:rsidR="00C0158B" w:rsidRPr="00C0158B" w:rsidRDefault="00C0158B" w:rsidP="00C0158B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0158B">
        <w:rPr>
          <w:rFonts w:ascii="Times New Roman" w:eastAsia="Calibri" w:hAnsi="Times New Roman" w:cs="Times New Roman"/>
          <w:color w:val="000000"/>
          <w:sz w:val="24"/>
          <w:szCs w:val="24"/>
        </w:rPr>
        <w:t>III.6. A Testület felel azért, hogy a vagyonnyilatkozatokat az adatvédelmi szabályoknak megfelelően őrizzék, kezeljék és hogy az azokban foglaltakat – a nyilvános vagyonnyilatkozatok kivételével – más se ismerhesse meg.</w:t>
      </w:r>
    </w:p>
    <w:p w:rsidR="00C0158B" w:rsidRPr="00C0158B" w:rsidRDefault="00C0158B" w:rsidP="00C0158B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0158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III.7. Ha a vagyonnyilatkozat tételére kötelezett képviselő a Testületnek írásban bejelenti, hogy a közös háztartásban élő házas- vagy élettársa és gyermeke esetén a közös háztartásban élés </w:t>
      </w:r>
      <w:r w:rsidRPr="00C0158B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megszűnt, a testület az általa kezelt hozzátartozói vagyonnyilatkozatokat haladéktalanul visszaadja a testületi tagnak, melyről igazolást kell kiállítani.</w:t>
      </w:r>
    </w:p>
    <w:p w:rsidR="00C0158B" w:rsidRPr="00C0158B" w:rsidRDefault="00C0158B" w:rsidP="00C0158B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0158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</w:t>
      </w:r>
    </w:p>
    <w:p w:rsidR="00C0158B" w:rsidRPr="00C0158B" w:rsidRDefault="00C0158B" w:rsidP="00C0158B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C0158B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IV. A vagyonnyilatkozat ellenőrzésével és az eljárással kapcsolatos szabályok</w:t>
      </w:r>
    </w:p>
    <w:p w:rsidR="00C0158B" w:rsidRPr="00C0158B" w:rsidRDefault="00C0158B" w:rsidP="00C0158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C0158B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IV.1. A vagyonnyilatkozattal kapcsolatos eljárás célja: a vagyonnyilatkozatban foglaltak valóságtartalmának ellenőrzése. A vagyonnyilatkozattal kapcsolatos eljárást a testületnél bárki kezdeményezheti. A testület eljárására a képviselő-testület zárt ülésére vonatkozó szabályait kell alkalmazni. Az eljárás kezdeményezéséről a polgármester haladéktalanul tájékoztatja az érintett képviselőt, aki haladéktalanul bejelenti az azonosító adatokat.</w:t>
      </w:r>
    </w:p>
    <w:p w:rsidR="00C0158B" w:rsidRPr="00C0158B" w:rsidRDefault="00C0158B" w:rsidP="00C0158B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0158B">
        <w:rPr>
          <w:rFonts w:ascii="Times New Roman" w:eastAsia="Calibri" w:hAnsi="Times New Roman" w:cs="Times New Roman"/>
          <w:color w:val="000000"/>
          <w:sz w:val="24"/>
          <w:szCs w:val="24"/>
        </w:rPr>
        <w:t>IV.2. Az ellenőrzési eljárás lefolytatásának a vagyonnyilatkozat konkrét tartalmára vonatkozó tényállítás esetén van helye. Ha az eljárásra irányuló kezdeményezés nem jelöli meg konkrétan a vagyonnyilatkozat kifogásolt részét és tartalmát, a polgármester felhívja a kezdeményezőt a hiány pótlására. Ha a kezdeményező 8 napon belül nem tesz eleget a felhívásnak, vagy ha a kezdeményezés nyilvánvalóan alaptalan, a testület az eljárás lefolytatása nélkül elutasítja a kezdeményezést.</w:t>
      </w:r>
    </w:p>
    <w:p w:rsidR="00C0158B" w:rsidRPr="00C0158B" w:rsidRDefault="00C0158B" w:rsidP="00C0158B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0158B">
        <w:rPr>
          <w:rFonts w:ascii="Times New Roman" w:eastAsia="Calibri" w:hAnsi="Times New Roman" w:cs="Times New Roman"/>
          <w:color w:val="000000"/>
          <w:sz w:val="24"/>
          <w:szCs w:val="24"/>
        </w:rPr>
        <w:t>IV.3. Az ellenőrzési eljárás megismétlésének ugyanazon vagyonnyilatkozat esetén csak akkor van helye, ha az erre irányuló kezdeményezés új tényállást (adatot) tartalmaz. Az ellenőrzési eljárásra irányuló új tényállítás nélküli ismételt kezdeményezést a testület annak érdemi vizsgálata nélkül elutasítja.</w:t>
      </w:r>
    </w:p>
    <w:p w:rsidR="00C0158B" w:rsidRPr="00C0158B" w:rsidRDefault="00C0158B" w:rsidP="00C0158B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0158B">
        <w:rPr>
          <w:rFonts w:ascii="Times New Roman" w:eastAsia="Calibri" w:hAnsi="Times New Roman" w:cs="Times New Roman"/>
          <w:color w:val="000000"/>
          <w:sz w:val="24"/>
          <w:szCs w:val="24"/>
        </w:rPr>
        <w:t>IV.4. A vagyonnyilatkozattal kapcsolatos ellenőrzési eljárás során a képviselői és hozzátartozói vagyonnyilatkozatba történő betekintést a IX. pont szerint vezetett „Betekintési nyilvántartás”-</w:t>
      </w:r>
      <w:proofErr w:type="spellStart"/>
      <w:r w:rsidRPr="00C0158B">
        <w:rPr>
          <w:rFonts w:ascii="Times New Roman" w:eastAsia="Calibri" w:hAnsi="Times New Roman" w:cs="Times New Roman"/>
          <w:color w:val="000000"/>
          <w:sz w:val="24"/>
          <w:szCs w:val="24"/>
        </w:rPr>
        <w:t>ban</w:t>
      </w:r>
      <w:proofErr w:type="spellEnd"/>
      <w:r w:rsidRPr="00C0158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dokumentálni kell.</w:t>
      </w:r>
    </w:p>
    <w:p w:rsidR="00C0158B" w:rsidRPr="00C0158B" w:rsidRDefault="00C0158B" w:rsidP="00C0158B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0158B">
        <w:rPr>
          <w:rFonts w:ascii="Times New Roman" w:eastAsia="Calibri" w:hAnsi="Times New Roman" w:cs="Times New Roman"/>
          <w:color w:val="000000"/>
          <w:sz w:val="24"/>
          <w:szCs w:val="24"/>
        </w:rPr>
        <w:t>IV.5. A polgármester az ellenőrzési eljárásának eredményéről a képviselő-testületet a soron következő ülésén tájékoztatja.</w:t>
      </w:r>
    </w:p>
    <w:p w:rsidR="00C0158B" w:rsidRPr="00C0158B" w:rsidRDefault="00C0158B" w:rsidP="00C0158B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C0158B" w:rsidRPr="00C0158B" w:rsidRDefault="00C0158B" w:rsidP="00C0158B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C0158B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V. Felelősségi szabályok</w:t>
      </w:r>
    </w:p>
    <w:p w:rsidR="00C0158B" w:rsidRPr="00C0158B" w:rsidRDefault="00C0158B" w:rsidP="00C0158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C0158B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V.1. A vagyonnyilatkozatokkal kapcsolatos adatok védelméért, az adatkezelés jogszerűségéért a Testület felelős.</w:t>
      </w:r>
    </w:p>
    <w:p w:rsidR="00C0158B" w:rsidRPr="00C0158B" w:rsidRDefault="00C0158B" w:rsidP="00C0158B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0158B">
        <w:rPr>
          <w:rFonts w:ascii="Times New Roman" w:eastAsia="Calibri" w:hAnsi="Times New Roman" w:cs="Times New Roman"/>
          <w:color w:val="000000"/>
          <w:sz w:val="24"/>
          <w:szCs w:val="24"/>
        </w:rPr>
        <w:t>V.2. A képviselő felelős azért, hogy az általa bejelentett adatok hitelesek, pontosak, teljes körűek és aktuálisak legyenek.</w:t>
      </w:r>
    </w:p>
    <w:p w:rsidR="00C0158B" w:rsidRPr="00C0158B" w:rsidRDefault="00C0158B" w:rsidP="00C0158B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0158B">
        <w:rPr>
          <w:rFonts w:ascii="Times New Roman" w:eastAsia="Calibri" w:hAnsi="Times New Roman" w:cs="Times New Roman"/>
          <w:color w:val="000000"/>
          <w:sz w:val="24"/>
          <w:szCs w:val="24"/>
        </w:rPr>
        <w:t>V.3. A vagyonnyilatkozatok technikai kezelése szabályainak megtartásáért a jegyző felelős.</w:t>
      </w:r>
    </w:p>
    <w:p w:rsidR="00C0158B" w:rsidRPr="00C0158B" w:rsidRDefault="00C0158B" w:rsidP="00C0158B">
      <w:pPr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C0158B" w:rsidRPr="00C0158B" w:rsidRDefault="00C0158B" w:rsidP="00C0158B">
      <w:pP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C0158B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VI. A vagyonnyilatkozat átvételéről kiállított igazolás</w:t>
      </w:r>
    </w:p>
    <w:p w:rsidR="00C0158B" w:rsidRPr="00C0158B" w:rsidRDefault="00C0158B" w:rsidP="00C0158B">
      <w:pPr>
        <w:spacing w:after="0" w:line="240" w:lineRule="auto"/>
        <w:ind w:left="360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0158B">
        <w:rPr>
          <w:rFonts w:ascii="Times New Roman" w:eastAsia="Calibri" w:hAnsi="Times New Roman" w:cs="Times New Roman"/>
          <w:color w:val="000000"/>
          <w:sz w:val="24"/>
          <w:szCs w:val="24"/>
        </w:rPr>
        <w:t>Igazolás</w:t>
      </w:r>
    </w:p>
    <w:p w:rsidR="00C0158B" w:rsidRPr="00C0158B" w:rsidRDefault="00C0158B" w:rsidP="00C0158B">
      <w:pPr>
        <w:spacing w:after="0" w:line="240" w:lineRule="auto"/>
        <w:ind w:left="360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gramStart"/>
      <w:r w:rsidRPr="00C0158B">
        <w:rPr>
          <w:rFonts w:ascii="Times New Roman" w:eastAsia="Calibri" w:hAnsi="Times New Roman" w:cs="Times New Roman"/>
          <w:color w:val="000000"/>
          <w:sz w:val="24"/>
          <w:szCs w:val="24"/>
        </w:rPr>
        <w:t>a</w:t>
      </w:r>
      <w:proofErr w:type="gramEnd"/>
      <w:r w:rsidRPr="00C0158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vagyonnyilatkozat átvételéről</w:t>
      </w:r>
    </w:p>
    <w:p w:rsidR="00C0158B" w:rsidRPr="00C0158B" w:rsidRDefault="00C0158B" w:rsidP="00C0158B">
      <w:pPr>
        <w:spacing w:after="0" w:line="240" w:lineRule="auto"/>
        <w:ind w:left="360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C0158B" w:rsidRPr="00C0158B" w:rsidRDefault="00C0158B" w:rsidP="00C0158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proofErr w:type="gramStart"/>
      <w:r w:rsidRPr="00C0158B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Alulírott</w:t>
      </w:r>
      <w:proofErr w:type="gramEnd"/>
      <w:r w:rsidRPr="00C0158B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________________________ mint a vagyonnyilatkozat tételére kötelezett helyi önkormányzati képviselő a mai napon az alábbi vagyonnyilatkozatokat adom át:</w:t>
      </w:r>
    </w:p>
    <w:p w:rsidR="00C0158B" w:rsidRPr="00C0158B" w:rsidRDefault="00C0158B" w:rsidP="00C0158B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0158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________________ </w:t>
      </w:r>
      <w:proofErr w:type="gramStart"/>
      <w:r w:rsidRPr="00C0158B">
        <w:rPr>
          <w:rFonts w:ascii="Times New Roman" w:eastAsia="Calibri" w:hAnsi="Times New Roman" w:cs="Times New Roman"/>
          <w:color w:val="000000"/>
          <w:sz w:val="24"/>
          <w:szCs w:val="24"/>
        </w:rPr>
        <w:t>helyi</w:t>
      </w:r>
      <w:proofErr w:type="gramEnd"/>
      <w:r w:rsidRPr="00C0158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önkormányzati képviselő </w:t>
      </w:r>
    </w:p>
    <w:p w:rsidR="00C0158B" w:rsidRPr="00C0158B" w:rsidRDefault="00C0158B" w:rsidP="00C0158B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0158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________________ </w:t>
      </w:r>
      <w:proofErr w:type="gramStart"/>
      <w:r w:rsidRPr="00C0158B">
        <w:rPr>
          <w:rFonts w:ascii="Times New Roman" w:eastAsia="Calibri" w:hAnsi="Times New Roman" w:cs="Times New Roman"/>
          <w:color w:val="000000"/>
          <w:sz w:val="24"/>
          <w:szCs w:val="24"/>
        </w:rPr>
        <w:t>házastárs</w:t>
      </w:r>
      <w:proofErr w:type="gramEnd"/>
      <w:r w:rsidRPr="00C0158B">
        <w:rPr>
          <w:rFonts w:ascii="Times New Roman" w:eastAsia="Calibri" w:hAnsi="Times New Roman" w:cs="Times New Roman"/>
          <w:color w:val="000000"/>
          <w:sz w:val="24"/>
          <w:szCs w:val="24"/>
        </w:rPr>
        <w:t>/élettárs</w:t>
      </w:r>
    </w:p>
    <w:p w:rsidR="00C0158B" w:rsidRPr="00C0158B" w:rsidRDefault="00C0158B" w:rsidP="00C0158B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0158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________________ </w:t>
      </w:r>
      <w:proofErr w:type="gramStart"/>
      <w:r w:rsidRPr="00C0158B">
        <w:rPr>
          <w:rFonts w:ascii="Times New Roman" w:eastAsia="Calibri" w:hAnsi="Times New Roman" w:cs="Times New Roman"/>
          <w:color w:val="000000"/>
          <w:sz w:val="24"/>
          <w:szCs w:val="24"/>
        </w:rPr>
        <w:t>gyermek</w:t>
      </w:r>
      <w:proofErr w:type="gramEnd"/>
    </w:p>
    <w:p w:rsidR="00C0158B" w:rsidRPr="00C0158B" w:rsidRDefault="00C0158B" w:rsidP="00C0158B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0158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________________ </w:t>
      </w:r>
      <w:proofErr w:type="gramStart"/>
      <w:r w:rsidRPr="00C0158B">
        <w:rPr>
          <w:rFonts w:ascii="Times New Roman" w:eastAsia="Calibri" w:hAnsi="Times New Roman" w:cs="Times New Roman"/>
          <w:color w:val="000000"/>
          <w:sz w:val="24"/>
          <w:szCs w:val="24"/>
        </w:rPr>
        <w:t>gyermek</w:t>
      </w:r>
      <w:proofErr w:type="gramEnd"/>
    </w:p>
    <w:p w:rsidR="00C0158B" w:rsidRPr="00C0158B" w:rsidRDefault="00C0158B" w:rsidP="00C0158B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0158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________________ </w:t>
      </w:r>
      <w:proofErr w:type="gramStart"/>
      <w:r w:rsidRPr="00C0158B">
        <w:rPr>
          <w:rFonts w:ascii="Times New Roman" w:eastAsia="Calibri" w:hAnsi="Times New Roman" w:cs="Times New Roman"/>
          <w:color w:val="000000"/>
          <w:sz w:val="24"/>
          <w:szCs w:val="24"/>
        </w:rPr>
        <w:t>gyermek</w:t>
      </w:r>
      <w:proofErr w:type="gramEnd"/>
    </w:p>
    <w:p w:rsidR="00C0158B" w:rsidRPr="00C0158B" w:rsidRDefault="00C0158B" w:rsidP="00C0158B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0158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________________ </w:t>
      </w:r>
      <w:proofErr w:type="gramStart"/>
      <w:r w:rsidRPr="00C0158B">
        <w:rPr>
          <w:rFonts w:ascii="Times New Roman" w:eastAsia="Calibri" w:hAnsi="Times New Roman" w:cs="Times New Roman"/>
          <w:color w:val="000000"/>
          <w:sz w:val="24"/>
          <w:szCs w:val="24"/>
        </w:rPr>
        <w:t>gyermek</w:t>
      </w:r>
      <w:proofErr w:type="gramEnd"/>
    </w:p>
    <w:p w:rsidR="00C0158B" w:rsidRPr="00C0158B" w:rsidRDefault="00C0158B" w:rsidP="00C0158B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C0158B" w:rsidRPr="00C0158B" w:rsidRDefault="00C0158B" w:rsidP="00C0158B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0158B">
        <w:rPr>
          <w:rFonts w:ascii="Times New Roman" w:eastAsia="Calibri" w:hAnsi="Times New Roman" w:cs="Times New Roman"/>
          <w:color w:val="000000"/>
          <w:sz w:val="24"/>
          <w:szCs w:val="24"/>
        </w:rPr>
        <w:t>_____________</w:t>
      </w:r>
      <w:proofErr w:type="gramStart"/>
      <w:r w:rsidRPr="00C0158B">
        <w:rPr>
          <w:rFonts w:ascii="Times New Roman" w:eastAsia="Calibri" w:hAnsi="Times New Roman" w:cs="Times New Roman"/>
          <w:color w:val="000000"/>
          <w:sz w:val="24"/>
          <w:szCs w:val="24"/>
        </w:rPr>
        <w:t>,</w:t>
      </w:r>
      <w:proofErr w:type="gramEnd"/>
      <w:r w:rsidRPr="00C0158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201 ______________</w:t>
      </w:r>
      <w:proofErr w:type="spellStart"/>
      <w:r w:rsidRPr="00C0158B">
        <w:rPr>
          <w:rFonts w:ascii="Times New Roman" w:eastAsia="Calibri" w:hAnsi="Times New Roman" w:cs="Times New Roman"/>
          <w:color w:val="000000"/>
          <w:sz w:val="24"/>
          <w:szCs w:val="24"/>
        </w:rPr>
        <w:t>hó_____nap</w:t>
      </w:r>
      <w:proofErr w:type="spellEnd"/>
    </w:p>
    <w:p w:rsidR="00C0158B" w:rsidRPr="00C0158B" w:rsidRDefault="00C0158B" w:rsidP="00C0158B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0158B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C0158B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C0158B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C0158B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C0158B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C0158B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C0158B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C0158B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C0158B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</w:p>
    <w:p w:rsidR="00C0158B" w:rsidRPr="00C0158B" w:rsidRDefault="00C0158B" w:rsidP="00C0158B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C0158B" w:rsidRPr="00C0158B" w:rsidRDefault="00C0158B" w:rsidP="00C0158B">
      <w:pPr>
        <w:spacing w:after="0" w:line="240" w:lineRule="auto"/>
        <w:ind w:left="1212" w:firstLine="2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gramStart"/>
      <w:r w:rsidRPr="00C0158B">
        <w:rPr>
          <w:rFonts w:ascii="Times New Roman" w:eastAsia="Calibri" w:hAnsi="Times New Roman" w:cs="Times New Roman"/>
          <w:color w:val="000000"/>
          <w:sz w:val="24"/>
          <w:szCs w:val="24"/>
        </w:rPr>
        <w:t>átadó</w:t>
      </w:r>
      <w:proofErr w:type="gramEnd"/>
      <w:r w:rsidRPr="00C0158B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C0158B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C0158B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C0158B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C0158B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C0158B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C0158B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C0158B">
        <w:rPr>
          <w:rFonts w:ascii="Times New Roman" w:eastAsia="Calibri" w:hAnsi="Times New Roman" w:cs="Times New Roman"/>
          <w:color w:val="000000"/>
          <w:sz w:val="24"/>
          <w:szCs w:val="24"/>
        </w:rPr>
        <w:tab/>
        <w:t>átvevő</w:t>
      </w:r>
      <w:r w:rsidRPr="00C0158B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C0158B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</w:p>
    <w:p w:rsidR="00C0158B" w:rsidRPr="00C0158B" w:rsidRDefault="00C0158B" w:rsidP="00C0158B">
      <w:pPr>
        <w:ind w:left="360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881CE8" w:rsidRDefault="00881CE8">
      <w:bookmarkStart w:id="0" w:name="_GoBack"/>
      <w:bookmarkEnd w:id="0"/>
    </w:p>
    <w:sectPr w:rsidR="00881CE8">
      <w:footnotePr>
        <w:numStart w:val="26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59CA" w:rsidRDefault="003559CA" w:rsidP="00C0158B">
      <w:pPr>
        <w:spacing w:after="0" w:line="240" w:lineRule="auto"/>
      </w:pPr>
      <w:r>
        <w:separator/>
      </w:r>
    </w:p>
  </w:endnote>
  <w:endnote w:type="continuationSeparator" w:id="0">
    <w:p w:rsidR="003559CA" w:rsidRDefault="003559CA" w:rsidP="00C015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59CA" w:rsidRDefault="003559CA" w:rsidP="00C0158B">
      <w:pPr>
        <w:spacing w:after="0" w:line="240" w:lineRule="auto"/>
      </w:pPr>
      <w:r>
        <w:separator/>
      </w:r>
    </w:p>
  </w:footnote>
  <w:footnote w:type="continuationSeparator" w:id="0">
    <w:p w:rsidR="003559CA" w:rsidRDefault="003559CA" w:rsidP="00C0158B">
      <w:pPr>
        <w:spacing w:after="0" w:line="240" w:lineRule="auto"/>
      </w:pPr>
      <w:r>
        <w:continuationSeparator/>
      </w:r>
    </w:p>
  </w:footnote>
  <w:footnote w:id="1">
    <w:p w:rsidR="00C0158B" w:rsidRDefault="00C0158B" w:rsidP="00C0158B">
      <w:pPr>
        <w:pStyle w:val="Lbjegyzetszveg"/>
      </w:pPr>
      <w:r>
        <w:rPr>
          <w:rStyle w:val="Lbjegyzet-hivatkozs"/>
        </w:rPr>
        <w:footnoteRef/>
      </w:r>
      <w:r>
        <w:t xml:space="preserve"> Beiktatta a 11/2015. (X. 13.) önkormányzati rendelet 1. §-</w:t>
      </w:r>
      <w:proofErr w:type="gramStart"/>
      <w:r>
        <w:t>a</w:t>
      </w:r>
      <w:proofErr w:type="gramEnd"/>
      <w:r>
        <w:t xml:space="preserve">, hatályos 2015. október 14. napjától </w:t>
      </w:r>
    </w:p>
  </w:footnote>
  <w:footnote w:id="2">
    <w:p w:rsidR="00C0158B" w:rsidRDefault="00C0158B" w:rsidP="00C0158B">
      <w:pPr>
        <w:pStyle w:val="Lbjegyzetszveg"/>
      </w:pPr>
      <w:r>
        <w:rPr>
          <w:rStyle w:val="Lbjegyzet-hivatkozs"/>
        </w:rPr>
        <w:footnoteRef/>
      </w:r>
      <w:r>
        <w:t xml:space="preserve"> Módosította a 15/2019. (X. 31.) önkormányzati rendelet 4. §-</w:t>
      </w:r>
      <w:proofErr w:type="gramStart"/>
      <w:r>
        <w:t>a</w:t>
      </w:r>
      <w:proofErr w:type="gramEnd"/>
      <w:r>
        <w:t>, hatályos 2019. november 01. napjától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67"/>
    <w:multiLevelType w:val="multilevel"/>
    <w:tmpl w:val="00000067"/>
    <w:name w:val="WW8Num136"/>
    <w:lvl w:ilvl="0">
      <w:start w:val="1"/>
      <w:numFmt w:val="lowerLetter"/>
      <w:suff w:val="nothing"/>
      <w:lvlText w:val="%1.)"/>
      <w:lvlJc w:val="left"/>
      <w:pPr>
        <w:ind w:left="840" w:hanging="480"/>
      </w:pPr>
      <w:rPr>
        <w:rFonts w:cs="Times New Roman"/>
      </w:rPr>
    </w:lvl>
    <w:lvl w:ilvl="1">
      <w:start w:val="1"/>
      <w:numFmt w:val="decimal"/>
      <w:suff w:val="nothing"/>
      <w:lvlText w:val="%2."/>
      <w:lvlJc w:val="left"/>
      <w:pPr>
        <w:ind w:left="567" w:hanging="283"/>
      </w:pPr>
      <w:rPr>
        <w:rFonts w:cs="Times New Roman"/>
      </w:rPr>
    </w:lvl>
    <w:lvl w:ilvl="2">
      <w:start w:val="1"/>
      <w:numFmt w:val="decimal"/>
      <w:suff w:val="nothing"/>
      <w:lvlText w:val="%3."/>
      <w:lvlJc w:val="left"/>
      <w:pPr>
        <w:ind w:left="850" w:hanging="283"/>
      </w:pPr>
      <w:rPr>
        <w:rFonts w:cs="Times New Roman"/>
      </w:rPr>
    </w:lvl>
    <w:lvl w:ilvl="3">
      <w:start w:val="1"/>
      <w:numFmt w:val="decimal"/>
      <w:suff w:val="nothing"/>
      <w:lvlText w:val="%4."/>
      <w:lvlJc w:val="left"/>
      <w:pPr>
        <w:ind w:left="1134" w:hanging="283"/>
      </w:pPr>
      <w:rPr>
        <w:rFonts w:cs="Times New Roman"/>
      </w:rPr>
    </w:lvl>
    <w:lvl w:ilvl="4">
      <w:start w:val="1"/>
      <w:numFmt w:val="decimal"/>
      <w:suff w:val="nothing"/>
      <w:lvlText w:val="%5."/>
      <w:lvlJc w:val="left"/>
      <w:pPr>
        <w:ind w:left="1417" w:hanging="283"/>
      </w:pPr>
      <w:rPr>
        <w:rFonts w:cs="Times New Roman"/>
      </w:rPr>
    </w:lvl>
    <w:lvl w:ilvl="5">
      <w:start w:val="1"/>
      <w:numFmt w:val="decimal"/>
      <w:suff w:val="nothing"/>
      <w:lvlText w:val="%6."/>
      <w:lvlJc w:val="left"/>
      <w:pPr>
        <w:ind w:left="1701" w:hanging="283"/>
      </w:pPr>
      <w:rPr>
        <w:rFonts w:cs="Times New Roman"/>
      </w:rPr>
    </w:lvl>
    <w:lvl w:ilvl="6">
      <w:start w:val="1"/>
      <w:numFmt w:val="decimal"/>
      <w:suff w:val="nothing"/>
      <w:lvlText w:val="%7."/>
      <w:lvlJc w:val="left"/>
      <w:pPr>
        <w:ind w:left="1984" w:hanging="283"/>
      </w:pPr>
      <w:rPr>
        <w:rFonts w:cs="Times New Roman"/>
      </w:rPr>
    </w:lvl>
    <w:lvl w:ilvl="7">
      <w:start w:val="1"/>
      <w:numFmt w:val="decimal"/>
      <w:suff w:val="nothing"/>
      <w:lvlText w:val="%8."/>
      <w:lvlJc w:val="left"/>
      <w:pPr>
        <w:ind w:left="2268" w:hanging="283"/>
      </w:pPr>
      <w:rPr>
        <w:rFonts w:cs="Times New Roman"/>
      </w:rPr>
    </w:lvl>
    <w:lvl w:ilvl="8">
      <w:start w:val="1"/>
      <w:numFmt w:val="decimal"/>
      <w:suff w:val="nothing"/>
      <w:lvlText w:val="%9."/>
      <w:lvlJc w:val="left"/>
      <w:pPr>
        <w:ind w:left="2551" w:hanging="283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425"/>
  <w:characterSpacingControl w:val="doNotCompress"/>
  <w:footnotePr>
    <w:numStart w:val="26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58B"/>
    <w:rsid w:val="003559CA"/>
    <w:rsid w:val="00881CE8"/>
    <w:rsid w:val="00C01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C3094"/>
  <w15:chartTrackingRefBased/>
  <w15:docId w15:val="{B9957E27-18FE-44E6-8C52-538306551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semiHidden/>
    <w:rsid w:val="00C015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semiHidden/>
    <w:rsid w:val="00C0158B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semiHidden/>
    <w:rsid w:val="00C0158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5D1228-38DD-4784-9FBE-D10465D471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688</Words>
  <Characters>4748</Characters>
  <Application>Microsoft Office Word</Application>
  <DocSecurity>0</DocSecurity>
  <Lines>39</Lines>
  <Paragraphs>10</Paragraphs>
  <ScaleCrop>false</ScaleCrop>
  <Company/>
  <LinksUpToDate>false</LinksUpToDate>
  <CharactersWithSpaces>5426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2019-11-04T11:28:00Z</dcterms:created>
  <dcterms:modified xsi:type="dcterms:W3CDTF">2019-11-04T11:30:00Z</dcterms:modified>
</cp:coreProperties>
</file>