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00" w:rsidRPr="0062593E" w:rsidRDefault="00D07000" w:rsidP="00D07000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2593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 6/2011./IV.19./ önkormányzati rendelethez</w:t>
      </w:r>
    </w:p>
    <w:p w:rsidR="00D07000" w:rsidRPr="006A2EE7" w:rsidRDefault="00D07000" w:rsidP="00D07000">
      <w:pPr>
        <w:jc w:val="both"/>
        <w:rPr>
          <w:b/>
          <w:u w:val="single"/>
        </w:rPr>
      </w:pPr>
    </w:p>
    <w:p w:rsidR="00D07000" w:rsidRPr="006A2EE7" w:rsidRDefault="00D07000" w:rsidP="00D07000">
      <w:pPr>
        <w:jc w:val="center"/>
        <w:rPr>
          <w:b/>
        </w:rPr>
      </w:pPr>
      <w:r w:rsidRPr="006A2EE7">
        <w:rPr>
          <w:b/>
          <w:u w:val="single"/>
        </w:rPr>
        <w:t xml:space="preserve">Ügyrendi és </w:t>
      </w:r>
      <w:proofErr w:type="gramStart"/>
      <w:r w:rsidRPr="006A2EE7">
        <w:rPr>
          <w:b/>
          <w:u w:val="single"/>
        </w:rPr>
        <w:t>jogi  bizottság</w:t>
      </w:r>
      <w:proofErr w:type="gramEnd"/>
      <w:r w:rsidRPr="006A2EE7">
        <w:rPr>
          <w:b/>
          <w:u w:val="single"/>
        </w:rPr>
        <w:t xml:space="preserve"> feladatai</w:t>
      </w:r>
      <w:r w:rsidRPr="006A2EE7">
        <w:rPr>
          <w:b/>
        </w:rPr>
        <w:t>:</w:t>
      </w:r>
    </w:p>
    <w:p w:rsidR="00D07000" w:rsidRPr="0062593E" w:rsidRDefault="00D07000" w:rsidP="00D07000">
      <w:pPr>
        <w:jc w:val="both"/>
      </w:pPr>
    </w:p>
    <w:p w:rsidR="00D07000" w:rsidRPr="006A2EE7" w:rsidRDefault="00D07000" w:rsidP="00D07000">
      <w:pPr>
        <w:pStyle w:val="Cmsor3"/>
        <w:tabs>
          <w:tab w:val="num" w:pos="720"/>
        </w:tabs>
        <w:ind w:left="720" w:hanging="720"/>
        <w:jc w:val="left"/>
        <w:rPr>
          <w:sz w:val="24"/>
          <w:szCs w:val="24"/>
          <w:u w:val="single"/>
        </w:rPr>
      </w:pPr>
      <w:r w:rsidRPr="006A2EE7">
        <w:rPr>
          <w:sz w:val="24"/>
          <w:szCs w:val="24"/>
          <w:u w:val="single"/>
        </w:rPr>
        <w:t>I. Feladatok meghatározása</w:t>
      </w:r>
    </w:p>
    <w:p w:rsidR="00D07000" w:rsidRPr="006A2EE7" w:rsidRDefault="00D07000" w:rsidP="00D07000">
      <w:pPr>
        <w:jc w:val="both"/>
        <w:rPr>
          <w:u w:val="single"/>
        </w:rPr>
      </w:pPr>
    </w:p>
    <w:p w:rsidR="00D07000" w:rsidRPr="006A2EE7" w:rsidRDefault="00D07000" w:rsidP="00D07000">
      <w:pPr>
        <w:numPr>
          <w:ilvl w:val="0"/>
          <w:numId w:val="4"/>
        </w:numPr>
        <w:jc w:val="both"/>
        <w:rPr>
          <w:u w:val="single"/>
        </w:rPr>
      </w:pPr>
      <w:r w:rsidRPr="006A2EE7">
        <w:rPr>
          <w:u w:val="single"/>
        </w:rPr>
        <w:t>Az ügyrendi bizottság az alábbi feladatokat látja el:</w:t>
      </w:r>
    </w:p>
    <w:p w:rsidR="00D07000" w:rsidRPr="0062593E" w:rsidRDefault="00D07000" w:rsidP="00D07000">
      <w:pPr>
        <w:numPr>
          <w:ilvl w:val="0"/>
          <w:numId w:val="2"/>
        </w:numPr>
        <w:jc w:val="both"/>
      </w:pPr>
      <w:r w:rsidRPr="0062593E">
        <w:t>szavazatszámlálással kapcsolatos feladatok lebonyolítása az alpolgármester választásakor,</w:t>
      </w:r>
    </w:p>
    <w:p w:rsidR="00D07000" w:rsidRPr="0062593E" w:rsidRDefault="00D07000" w:rsidP="00D07000">
      <w:pPr>
        <w:numPr>
          <w:ilvl w:val="0"/>
          <w:numId w:val="2"/>
        </w:numPr>
        <w:jc w:val="both"/>
      </w:pPr>
      <w:r w:rsidRPr="0062593E">
        <w:t xml:space="preserve">a polgármester illetményemelésére </w:t>
      </w:r>
      <w:proofErr w:type="gramStart"/>
      <w:r w:rsidRPr="0062593E">
        <w:t>javaslat tétel</w:t>
      </w:r>
      <w:proofErr w:type="gramEnd"/>
      <w:r w:rsidRPr="0062593E">
        <w:t>,</w:t>
      </w:r>
    </w:p>
    <w:p w:rsidR="00D07000" w:rsidRPr="0062593E" w:rsidRDefault="00D07000" w:rsidP="00D07000">
      <w:pPr>
        <w:numPr>
          <w:ilvl w:val="0"/>
          <w:numId w:val="2"/>
        </w:numPr>
        <w:jc w:val="both"/>
      </w:pPr>
      <w:r w:rsidRPr="0062593E">
        <w:t>a képviselők és a polgármester összeférhetetlenségi eljárással kapcsolatos feladatok ellátása,</w:t>
      </w:r>
    </w:p>
    <w:p w:rsidR="00D07000" w:rsidRPr="0062593E" w:rsidRDefault="00D07000" w:rsidP="00D07000">
      <w:pPr>
        <w:numPr>
          <w:ilvl w:val="0"/>
          <w:numId w:val="2"/>
        </w:numPr>
        <w:jc w:val="both"/>
      </w:pPr>
      <w:r w:rsidRPr="0062593E">
        <w:t xml:space="preserve"> a képviselők, polgármester és hozzátartozójuk vagyonnyilatkozat-tétellel kapcsolatos feladatok ellátása,</w:t>
      </w:r>
    </w:p>
    <w:p w:rsidR="00D07000" w:rsidRPr="0062593E" w:rsidRDefault="00D07000" w:rsidP="00D07000">
      <w:pPr>
        <w:jc w:val="center"/>
        <w:rPr>
          <w:u w:val="single"/>
        </w:rPr>
      </w:pPr>
    </w:p>
    <w:p w:rsidR="00D07000" w:rsidRPr="006A2EE7" w:rsidRDefault="00D07000" w:rsidP="00D07000">
      <w:pPr>
        <w:rPr>
          <w:b/>
          <w:i/>
        </w:rPr>
      </w:pPr>
      <w:r w:rsidRPr="006A2EE7">
        <w:rPr>
          <w:b/>
          <w:i/>
          <w:u w:val="single"/>
        </w:rPr>
        <w:t>II: Feladatok részletezése</w:t>
      </w:r>
    </w:p>
    <w:p w:rsidR="00D07000" w:rsidRPr="006A2EE7" w:rsidRDefault="00D07000" w:rsidP="00D07000">
      <w:pPr>
        <w:jc w:val="both"/>
        <w:rPr>
          <w:b/>
          <w:i/>
        </w:rPr>
      </w:pPr>
    </w:p>
    <w:p w:rsidR="00D07000" w:rsidRPr="0062593E" w:rsidRDefault="00D07000" w:rsidP="00D07000">
      <w:pPr>
        <w:numPr>
          <w:ilvl w:val="0"/>
          <w:numId w:val="3"/>
        </w:numPr>
        <w:jc w:val="both"/>
        <w:rPr>
          <w:u w:val="single"/>
        </w:rPr>
      </w:pPr>
      <w:r w:rsidRPr="0062593E">
        <w:rPr>
          <w:u w:val="single"/>
        </w:rPr>
        <w:t>A szavazatszámlálással kapcsolatban ellátja: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 xml:space="preserve">alpolgármester választás lebonyolítását, 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 xml:space="preserve">szavazatszámlálás előkészítését, eredmény megállapítását, </w:t>
      </w:r>
      <w:proofErr w:type="spellStart"/>
      <w:r w:rsidRPr="0062593E">
        <w:t>kihírdetését</w:t>
      </w:r>
      <w:proofErr w:type="spellEnd"/>
    </w:p>
    <w:p w:rsidR="00D07000" w:rsidRPr="0062593E" w:rsidRDefault="00D07000" w:rsidP="00D07000">
      <w:pPr>
        <w:jc w:val="both"/>
        <w:rPr>
          <w:u w:val="single"/>
        </w:rPr>
      </w:pPr>
    </w:p>
    <w:p w:rsidR="00D07000" w:rsidRPr="0062593E" w:rsidRDefault="00D07000" w:rsidP="00D07000">
      <w:pPr>
        <w:numPr>
          <w:ilvl w:val="0"/>
          <w:numId w:val="3"/>
        </w:numPr>
        <w:jc w:val="both"/>
        <w:rPr>
          <w:u w:val="single"/>
        </w:rPr>
      </w:pPr>
      <w:r w:rsidRPr="0062593E">
        <w:rPr>
          <w:u w:val="single"/>
        </w:rPr>
        <w:t xml:space="preserve">A polgármester </w:t>
      </w:r>
      <w:r>
        <w:rPr>
          <w:u w:val="single"/>
        </w:rPr>
        <w:t>tiszteletdíjának</w:t>
      </w:r>
      <w:r w:rsidRPr="0062593E">
        <w:rPr>
          <w:u w:val="single"/>
        </w:rPr>
        <w:t xml:space="preserve"> emelése megállapítása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 xml:space="preserve">A </w:t>
      </w:r>
      <w:proofErr w:type="spellStart"/>
      <w:r w:rsidRPr="0062593E">
        <w:t>Pttk</w:t>
      </w:r>
      <w:proofErr w:type="spellEnd"/>
      <w:r w:rsidRPr="0062593E">
        <w:t xml:space="preserve">. – 1994. évi LXIV. tv -  </w:t>
      </w:r>
      <w:proofErr w:type="spellStart"/>
      <w:r w:rsidRPr="0062593E">
        <w:t>ban</w:t>
      </w:r>
      <w:proofErr w:type="spellEnd"/>
      <w:r w:rsidRPr="0062593E">
        <w:t xml:space="preserve"> meghatározott összeghatár között a polgármester </w:t>
      </w:r>
      <w:r>
        <w:t>tiszteletdíjának</w:t>
      </w:r>
      <w:r w:rsidRPr="0062593E">
        <w:t xml:space="preserve"> emelésére javaslatot tehet.</w:t>
      </w:r>
    </w:p>
    <w:p w:rsidR="00D07000" w:rsidRPr="0062593E" w:rsidRDefault="00D07000" w:rsidP="00D07000">
      <w:pPr>
        <w:ind w:left="60"/>
        <w:jc w:val="both"/>
        <w:rPr>
          <w:u w:val="single"/>
        </w:rPr>
      </w:pPr>
      <w:r w:rsidRPr="0062593E">
        <w:t xml:space="preserve">   </w:t>
      </w:r>
    </w:p>
    <w:p w:rsidR="00D07000" w:rsidRPr="0062593E" w:rsidRDefault="00D07000" w:rsidP="00D07000">
      <w:pPr>
        <w:numPr>
          <w:ilvl w:val="0"/>
          <w:numId w:val="3"/>
        </w:numPr>
        <w:jc w:val="both"/>
        <w:rPr>
          <w:u w:val="single"/>
        </w:rPr>
      </w:pPr>
      <w:r w:rsidRPr="0062593E">
        <w:rPr>
          <w:u w:val="single"/>
        </w:rPr>
        <w:t>A vagyonnyilatkozatokkal kapcsolatban ellátja: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>Vagyonnyilatkozatok nyilvántartását, azonosítókkal való ellátását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>Vagyonnyilatkozatok határidőben történő beadására felhívás megtétele,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>Vagyonnyilatkozatok kiosztását,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>Vagyonnyilatkozatokkal kapcsolatos eljárás lefolytatását, amennyiben azt bárki kezdeményezi, és erről tájékoztatni a képviselőtestületet,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>Kezdeményezni a képviselőtestületnek – a polgármester útján -  a vagyonnyilatkozat-tételi határidő elmulasztása esetén a képviselői juttatások megvonását a 2000. évi XCVI. tv. 10/§. /2/ bekezdése szerint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 xml:space="preserve">A vagyonnyilatkozati azonosítók nyilvántartását. 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>A képviselők és polgármester vagyonnyilatkozatába történő betekintést biztosítja, amelyhez legalább a bizottsági elnök jelenléte szüksége.</w:t>
      </w:r>
    </w:p>
    <w:p w:rsidR="00D07000" w:rsidRPr="0062593E" w:rsidRDefault="00D07000" w:rsidP="00D07000">
      <w:pPr>
        <w:numPr>
          <w:ilvl w:val="0"/>
          <w:numId w:val="1"/>
        </w:numPr>
        <w:jc w:val="both"/>
      </w:pPr>
      <w:r w:rsidRPr="0062593E">
        <w:t>A vagyonnyilatkozatok nyilvántartását a Körjegyzőség épületében lévő páncélszekrényben biztosítja.</w:t>
      </w:r>
    </w:p>
    <w:p w:rsidR="00D07000" w:rsidRPr="0062593E" w:rsidRDefault="00D07000" w:rsidP="00D07000">
      <w:pPr>
        <w:jc w:val="both"/>
        <w:rPr>
          <w:u w:val="single"/>
        </w:rPr>
      </w:pPr>
    </w:p>
    <w:p w:rsidR="00D07000" w:rsidRPr="0062593E" w:rsidRDefault="00D07000" w:rsidP="00D07000">
      <w:pPr>
        <w:ind w:left="60"/>
        <w:jc w:val="both"/>
        <w:rPr>
          <w:u w:val="single"/>
        </w:rPr>
      </w:pPr>
    </w:p>
    <w:p w:rsidR="00D07000" w:rsidRPr="0062593E" w:rsidRDefault="00D07000" w:rsidP="00D07000">
      <w:pPr>
        <w:jc w:val="both"/>
        <w:rPr>
          <w:u w:val="single"/>
        </w:rPr>
      </w:pPr>
      <w:r w:rsidRPr="0062593E">
        <w:rPr>
          <w:u w:val="single"/>
        </w:rPr>
        <w:t>4. Összeférhetetlenségi eljárással kapcsolatban:</w:t>
      </w:r>
    </w:p>
    <w:p w:rsidR="00D07000" w:rsidRPr="0062593E" w:rsidRDefault="00D07000" w:rsidP="00D07000">
      <w:pPr>
        <w:ind w:left="60"/>
        <w:jc w:val="both"/>
      </w:pPr>
    </w:p>
    <w:p w:rsidR="00D07000" w:rsidRPr="0062593E" w:rsidRDefault="00D07000" w:rsidP="00D07000">
      <w:r>
        <w:t xml:space="preserve">      a) </w:t>
      </w:r>
      <w:r w:rsidRPr="0062593E">
        <w:t>A képviselők összeférhetetlenségi eljárásával kapcsolatban a vizsgálat lefolytatását.</w:t>
      </w:r>
    </w:p>
    <w:p w:rsidR="00D07000" w:rsidRPr="0062593E" w:rsidRDefault="00D07000" w:rsidP="00D07000">
      <w:pPr>
        <w:ind w:left="360"/>
        <w:jc w:val="both"/>
      </w:pPr>
      <w:proofErr w:type="gramStart"/>
      <w:r>
        <w:t>b)</w:t>
      </w:r>
      <w:r w:rsidRPr="0062593E">
        <w:t>Az</w:t>
      </w:r>
      <w:proofErr w:type="gramEnd"/>
      <w:r w:rsidRPr="0062593E">
        <w:t xml:space="preserve"> összeférhetetlenségi vizsgálat lefolytatása után a vizsgálat eredményét a képviselő-testület elé terjesztés döntésre.</w:t>
      </w:r>
    </w:p>
    <w:p w:rsidR="00D07000" w:rsidRPr="0062593E" w:rsidRDefault="00D07000" w:rsidP="00D07000">
      <w:pPr>
        <w:numPr>
          <w:ilvl w:val="0"/>
          <w:numId w:val="5"/>
        </w:numPr>
        <w:jc w:val="both"/>
      </w:pPr>
      <w:r w:rsidRPr="0062593E">
        <w:t xml:space="preserve"> A polgármester Ötv.-ben foglalt összeférhetetlenség fennállása esetén indítványt tesz a testület elé az összeférhetetlenség kivizsgálásár</w:t>
      </w:r>
      <w:r>
        <w:t xml:space="preserve">a. </w:t>
      </w:r>
    </w:p>
    <w:p w:rsidR="00D07000" w:rsidRPr="0062593E" w:rsidRDefault="00D07000" w:rsidP="00D07000"/>
    <w:p w:rsidR="00D07000" w:rsidRPr="0062593E" w:rsidRDefault="00D07000" w:rsidP="00D07000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</w:p>
    <w:p w:rsidR="00D07000" w:rsidRPr="0062593E" w:rsidRDefault="00D07000" w:rsidP="00D07000">
      <w:pPr>
        <w:jc w:val="both"/>
        <w:rPr>
          <w:u w:val="single"/>
        </w:rPr>
      </w:pPr>
    </w:p>
    <w:p w:rsidR="00D07000" w:rsidRPr="0062593E" w:rsidRDefault="00D07000" w:rsidP="00D07000">
      <w:pPr>
        <w:jc w:val="both"/>
        <w:rPr>
          <w:u w:val="single"/>
        </w:rPr>
      </w:pPr>
    </w:p>
    <w:p w:rsidR="00D07000" w:rsidRDefault="00D07000">
      <w:bookmarkStart w:id="0" w:name="_GoBack"/>
      <w:bookmarkEnd w:id="0"/>
    </w:p>
    <w:sectPr w:rsidR="00D0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7E9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5F3FE5"/>
    <w:multiLevelType w:val="hybridMultilevel"/>
    <w:tmpl w:val="272C13A8"/>
    <w:lvl w:ilvl="0" w:tplc="16423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00"/>
    <w:rsid w:val="00D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D7A15-DD74-4628-ABC5-01F5112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D070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07000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0700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07000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Csakszveg">
    <w:name w:val="Plain Text"/>
    <w:basedOn w:val="Norml"/>
    <w:link w:val="CsakszvegChar"/>
    <w:rsid w:val="00D07000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D07000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2018-03-25T16:01:00Z</dcterms:created>
  <dcterms:modified xsi:type="dcterms:W3CDTF">2018-03-25T16:02:00Z</dcterms:modified>
</cp:coreProperties>
</file>