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F6" w:rsidRPr="00095714" w:rsidRDefault="000E50F6" w:rsidP="0096192E">
      <w:pPr>
        <w:jc w:val="right"/>
        <w:rPr>
          <w:b/>
        </w:rPr>
      </w:pPr>
    </w:p>
    <w:p w:rsidR="0096192E" w:rsidRPr="00095714" w:rsidRDefault="0096192E" w:rsidP="0096192E">
      <w:pPr>
        <w:jc w:val="center"/>
        <w:rPr>
          <w:b/>
        </w:rPr>
      </w:pPr>
      <w:r w:rsidRPr="00095714">
        <w:rPr>
          <w:b/>
        </w:rPr>
        <w:t>ELŐTERJESZTÉS</w:t>
      </w:r>
    </w:p>
    <w:p w:rsidR="0096192E" w:rsidRPr="00095714" w:rsidRDefault="0096192E" w:rsidP="0096192E">
      <w:pPr>
        <w:jc w:val="center"/>
        <w:rPr>
          <w:b/>
        </w:rPr>
      </w:pPr>
    </w:p>
    <w:p w:rsidR="00E907E5" w:rsidRPr="003E6150" w:rsidRDefault="00E907E5" w:rsidP="00E907E5">
      <w:pPr>
        <w:jc w:val="center"/>
      </w:pPr>
      <w:r>
        <w:t xml:space="preserve">Bonyhád Város Önkormányzata Képviselő – testületének </w:t>
      </w:r>
    </w:p>
    <w:p w:rsidR="0096192E" w:rsidRPr="00095714" w:rsidRDefault="00E907E5" w:rsidP="00E907E5">
      <w:pPr>
        <w:spacing w:after="240"/>
        <w:jc w:val="center"/>
      </w:pPr>
      <w:r w:rsidRPr="00D16190">
        <w:t>20</w:t>
      </w:r>
      <w:r>
        <w:t>20</w:t>
      </w:r>
      <w:r w:rsidRPr="00D16190">
        <w:t xml:space="preserve">. </w:t>
      </w:r>
      <w:r>
        <w:t>február</w:t>
      </w:r>
      <w:r w:rsidRPr="00D16190">
        <w:t xml:space="preserve"> </w:t>
      </w:r>
      <w:r>
        <w:t>13</w:t>
      </w:r>
      <w:r w:rsidRPr="00D16190">
        <w:t xml:space="preserve">- i </w:t>
      </w:r>
      <w:r w:rsidRPr="00183738">
        <w:rPr>
          <w:u w:val="single"/>
        </w:rPr>
        <w:t>rendes</w:t>
      </w:r>
      <w:r w:rsidRPr="003E6150">
        <w:t>/rendkívüli</w:t>
      </w:r>
      <w:r>
        <w:t xml:space="preserve"> testületi</w:t>
      </w:r>
      <w:r w:rsidRPr="003E6150">
        <w:t xml:space="preserve"> ülésére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Tárgy:</w:t>
            </w:r>
          </w:p>
        </w:tc>
        <w:tc>
          <w:tcPr>
            <w:tcW w:w="4606" w:type="dxa"/>
          </w:tcPr>
          <w:p w:rsidR="0096192E" w:rsidRPr="00095714" w:rsidRDefault="0096192E" w:rsidP="00E56654">
            <w:r w:rsidRPr="00095714">
              <w:t>Bonyhád Város Önkormányzatának 20</w:t>
            </w:r>
            <w:r w:rsidR="00E56654">
              <w:t>20</w:t>
            </w:r>
            <w:r w:rsidRPr="00095714">
              <w:t>. évi költségvetési rendelet</w:t>
            </w:r>
            <w:r>
              <w:t>-</w:t>
            </w:r>
            <w:r w:rsidRPr="00095714">
              <w:t>tervezete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Előterjesztő: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t>Filóné Ferencz Ibolya polgármester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Előterjesztést készítette: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t>dr. Puskásné dr. Szeghy Petra jegyző</w:t>
            </w:r>
          </w:p>
          <w:p w:rsidR="0096192E" w:rsidRPr="00095714" w:rsidRDefault="0096192E" w:rsidP="008F74A7">
            <w:r w:rsidRPr="00095714">
              <w:t>Fauszt Józsefné pénzügyi osztályvezető</w:t>
            </w:r>
          </w:p>
          <w:p w:rsidR="0096192E" w:rsidRPr="00095714" w:rsidRDefault="0096192E" w:rsidP="008F74A7">
            <w:r w:rsidRPr="00095714">
              <w:t xml:space="preserve">Palkó Roland </w:t>
            </w:r>
            <w:r>
              <w:t>költségvetési csoportvezető</w:t>
            </w:r>
          </w:p>
          <w:p w:rsidR="0096192E" w:rsidRPr="00095714" w:rsidRDefault="0096192E" w:rsidP="008F74A7">
            <w:r w:rsidRPr="00095714">
              <w:t>intézményvezetők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Előterjesztés száma:</w:t>
            </w:r>
          </w:p>
        </w:tc>
        <w:tc>
          <w:tcPr>
            <w:tcW w:w="4606" w:type="dxa"/>
          </w:tcPr>
          <w:p w:rsidR="0096192E" w:rsidRPr="00095714" w:rsidRDefault="00E907E5" w:rsidP="008F74A7">
            <w:r>
              <w:t>17.</w:t>
            </w:r>
            <w:r w:rsidR="000F2005">
              <w:t xml:space="preserve"> </w:t>
            </w:r>
            <w:r w:rsidR="00EF3CA1">
              <w:t>sz.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Előzetesen tárgyalja: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t>Pénzügyi Bizottság</w:t>
            </w:r>
            <w:r w:rsidR="00EB364F">
              <w:t xml:space="preserve">, </w:t>
            </w:r>
            <w:r w:rsidRPr="00095714">
              <w:t xml:space="preserve">Humán Bizottság, </w:t>
            </w:r>
          </w:p>
          <w:p w:rsidR="0096192E" w:rsidRPr="00095714" w:rsidRDefault="0096192E" w:rsidP="008F74A7">
            <w:r w:rsidRPr="00A36730">
              <w:t>Érdekegyeztető Tanács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Az előterjesztés a jogszabályi feltételeknek megfelel:</w:t>
            </w:r>
          </w:p>
        </w:tc>
        <w:tc>
          <w:tcPr>
            <w:tcW w:w="4606" w:type="dxa"/>
          </w:tcPr>
          <w:p w:rsidR="0096192E" w:rsidRPr="00095714" w:rsidRDefault="0096192E" w:rsidP="008F74A7"/>
          <w:p w:rsidR="0096192E" w:rsidRPr="00095714" w:rsidRDefault="0096192E" w:rsidP="008F74A7">
            <w:r w:rsidRPr="00095714">
              <w:t>Dr. Puskásné Dr. Szeghy Petra jegyző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A döntéshez szükséges többség: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t>egyszerű/</w:t>
            </w:r>
            <w:r w:rsidRPr="00095714">
              <w:rPr>
                <w:u w:val="single"/>
              </w:rPr>
              <w:t>minősített</w:t>
            </w:r>
            <w:r w:rsidRPr="00095714">
              <w:t xml:space="preserve"> (</w:t>
            </w:r>
            <w:proofErr w:type="spellStart"/>
            <w:r w:rsidRPr="00095714">
              <w:t>Mötv</w:t>
            </w:r>
            <w:proofErr w:type="spellEnd"/>
            <w:r w:rsidRPr="00095714">
              <w:t>. 50. §)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Döntési forma: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rPr>
                <w:u w:val="single"/>
              </w:rPr>
              <w:t>rendelet</w:t>
            </w:r>
            <w:r w:rsidRPr="00095714">
              <w:t>/határozat (normatív, hatósági, egyéb)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 xml:space="preserve">Az előterjesztést </w:t>
            </w:r>
          </w:p>
        </w:tc>
        <w:tc>
          <w:tcPr>
            <w:tcW w:w="4606" w:type="dxa"/>
          </w:tcPr>
          <w:p w:rsidR="0096192E" w:rsidRPr="00095714" w:rsidRDefault="0096192E" w:rsidP="008F74A7">
            <w:r w:rsidRPr="00095714">
              <w:rPr>
                <w:u w:val="single"/>
              </w:rPr>
              <w:t>nyílt ülésen</w:t>
            </w:r>
            <w:r w:rsidRPr="00095714">
              <w:t>/zárt ülésen kell/zárt ülésen lehet tárgyalni (</w:t>
            </w:r>
            <w:proofErr w:type="spellStart"/>
            <w:r w:rsidRPr="00095714">
              <w:t>Mötv</w:t>
            </w:r>
            <w:proofErr w:type="spellEnd"/>
            <w:r w:rsidRPr="00095714">
              <w:t>. 46 § (1))</w:t>
            </w:r>
          </w:p>
        </w:tc>
      </w:tr>
      <w:tr w:rsidR="0096192E" w:rsidRPr="00095714" w:rsidTr="008F74A7">
        <w:tc>
          <w:tcPr>
            <w:tcW w:w="4606" w:type="dxa"/>
          </w:tcPr>
          <w:p w:rsidR="0096192E" w:rsidRPr="00095714" w:rsidRDefault="0096192E" w:rsidP="008F74A7">
            <w:r w:rsidRPr="00095714">
              <w:t>Véleményezésre megkapta:</w:t>
            </w:r>
          </w:p>
        </w:tc>
        <w:tc>
          <w:tcPr>
            <w:tcW w:w="4606" w:type="dxa"/>
          </w:tcPr>
          <w:p w:rsidR="0096192E" w:rsidRPr="00095714" w:rsidRDefault="0096192E" w:rsidP="008F74A7"/>
          <w:p w:rsidR="0096192E" w:rsidRPr="00095714" w:rsidRDefault="0096192E" w:rsidP="008F74A7">
            <w:r w:rsidRPr="00095714">
              <w:t>Filóné Ferencz Ibolya polgármester</w:t>
            </w:r>
          </w:p>
        </w:tc>
      </w:tr>
    </w:tbl>
    <w:p w:rsidR="0096192E" w:rsidRPr="00095714" w:rsidRDefault="0096192E" w:rsidP="0096192E"/>
    <w:p w:rsidR="0096192E" w:rsidRPr="00095714" w:rsidRDefault="0096192E" w:rsidP="0096192E">
      <w:pPr>
        <w:jc w:val="right"/>
      </w:pPr>
    </w:p>
    <w:p w:rsidR="0096192E" w:rsidRPr="00095714" w:rsidRDefault="0096192E" w:rsidP="0096192E">
      <w:pPr>
        <w:jc w:val="both"/>
        <w:rPr>
          <w:b/>
        </w:rPr>
      </w:pPr>
      <w:r w:rsidRPr="00095714">
        <w:rPr>
          <w:b/>
        </w:rPr>
        <w:t>Tisztelt Képviselő-testület!</w:t>
      </w:r>
    </w:p>
    <w:p w:rsidR="0096192E" w:rsidRPr="00095714" w:rsidRDefault="0096192E" w:rsidP="0096192E"/>
    <w:p w:rsidR="0096192E" w:rsidRDefault="0096192E" w:rsidP="0096192E">
      <w:pPr>
        <w:jc w:val="both"/>
      </w:pPr>
      <w:r w:rsidRPr="00095714">
        <w:t xml:space="preserve">Az államháztartásról szóló 2011. évi CXCV. törvény </w:t>
      </w:r>
      <w:r w:rsidR="00F51355">
        <w:t xml:space="preserve">(továbbiakban: Áht.) </w:t>
      </w:r>
      <w:r w:rsidRPr="00095714">
        <w:t>23., 24-26</w:t>
      </w:r>
      <w:r>
        <w:t>.</w:t>
      </w:r>
      <w:r w:rsidRPr="00095714">
        <w:t>, 29/A. §</w:t>
      </w:r>
      <w:proofErr w:type="spellStart"/>
      <w:r w:rsidRPr="00095714">
        <w:t>-a</w:t>
      </w:r>
      <w:proofErr w:type="spellEnd"/>
      <w:r w:rsidRPr="00095714">
        <w:t>, valamint a végrehajtásáról szóló 368/2011. (XII.31.) Kormányrendelet</w:t>
      </w:r>
      <w:r w:rsidR="00F51355">
        <w:t xml:space="preserve"> (továbbiakban: </w:t>
      </w:r>
      <w:proofErr w:type="spellStart"/>
      <w:r w:rsidR="00F51355">
        <w:t>Ávr</w:t>
      </w:r>
      <w:proofErr w:type="spellEnd"/>
      <w:r w:rsidR="00F51355">
        <w:t>.)</w:t>
      </w:r>
      <w:r w:rsidRPr="00095714">
        <w:t xml:space="preserve"> 24. §, 27. § és 28. §</w:t>
      </w:r>
      <w:proofErr w:type="spellStart"/>
      <w:r w:rsidRPr="00095714">
        <w:t>-ainak</w:t>
      </w:r>
      <w:proofErr w:type="spellEnd"/>
      <w:r w:rsidRPr="00095714">
        <w:t xml:space="preserve"> előírásai szerint Bonyhád Város Önkormányzata 20</w:t>
      </w:r>
      <w:r w:rsidR="0015542E">
        <w:t>20</w:t>
      </w:r>
      <w:r w:rsidRPr="00095714">
        <w:t>. évi költségvetési rendelet-tervezetét az alábbiak szerint terjesztem elő.</w:t>
      </w:r>
    </w:p>
    <w:p w:rsidR="009925A2" w:rsidRDefault="00F51355" w:rsidP="0096192E">
      <w:pPr>
        <w:jc w:val="both"/>
      </w:pPr>
      <w:r>
        <w:t>A költségvetési rendelettervezetet a költségvetési szervek vezetőivel egyeztettük az Áht. 27. § (1) bekezdésben foglaltak szerint.</w:t>
      </w:r>
    </w:p>
    <w:p w:rsidR="0096192E" w:rsidRPr="00095714" w:rsidRDefault="0096192E" w:rsidP="0096192E">
      <w:pPr>
        <w:jc w:val="both"/>
      </w:pPr>
    </w:p>
    <w:p w:rsidR="0096192E" w:rsidRPr="00CE4EAB" w:rsidRDefault="0096192E" w:rsidP="0096192E">
      <w:pPr>
        <w:jc w:val="center"/>
        <w:rPr>
          <w:b/>
          <w:sz w:val="23"/>
          <w:szCs w:val="23"/>
        </w:rPr>
      </w:pPr>
      <w:r w:rsidRPr="00CE4EAB">
        <w:rPr>
          <w:b/>
          <w:sz w:val="23"/>
          <w:szCs w:val="23"/>
        </w:rPr>
        <w:t>I. Általános indokolás a rendelet - tervezethez</w:t>
      </w:r>
    </w:p>
    <w:p w:rsidR="0096192E" w:rsidRPr="00095714" w:rsidRDefault="0096192E" w:rsidP="0096192E"/>
    <w:p w:rsidR="0096192E" w:rsidRPr="00095714" w:rsidRDefault="0096192E" w:rsidP="0096192E">
      <w:pPr>
        <w:jc w:val="both"/>
        <w:rPr>
          <w:b/>
        </w:rPr>
      </w:pPr>
      <w:r w:rsidRPr="00095714">
        <w:rPr>
          <w:b/>
        </w:rPr>
        <w:t>1. Általános indokolás</w:t>
      </w:r>
    </w:p>
    <w:p w:rsidR="00EC7DB2" w:rsidRDefault="0096192E" w:rsidP="0096192E">
      <w:pPr>
        <w:jc w:val="both"/>
      </w:pPr>
      <w:r w:rsidRPr="00095714">
        <w:t>Az Országgyűlés 201</w:t>
      </w:r>
      <w:r w:rsidR="00DE350F">
        <w:t>9</w:t>
      </w:r>
      <w:r w:rsidRPr="00095714">
        <w:t>. jú</w:t>
      </w:r>
      <w:r w:rsidR="002D30F0">
        <w:t>l</w:t>
      </w:r>
      <w:r w:rsidRPr="00095714">
        <w:t xml:space="preserve">ius </w:t>
      </w:r>
      <w:r w:rsidR="00DE350F">
        <w:t>13-</w:t>
      </w:r>
      <w:r w:rsidR="00EB364F">
        <w:t>á</w:t>
      </w:r>
      <w:r w:rsidR="00DE350F">
        <w:t>n</w:t>
      </w:r>
      <w:r w:rsidRPr="00095714">
        <w:t xml:space="preserve"> fogadta el Magyarország 20</w:t>
      </w:r>
      <w:r w:rsidR="00DE350F">
        <w:t>20</w:t>
      </w:r>
      <w:r w:rsidRPr="00095714">
        <w:t>.</w:t>
      </w:r>
      <w:r w:rsidR="00EB364F">
        <w:t xml:space="preserve"> </w:t>
      </w:r>
      <w:r w:rsidRPr="00095714">
        <w:t>évi költségvetéséről szóló 20</w:t>
      </w:r>
      <w:r w:rsidR="00EB364F">
        <w:t>1</w:t>
      </w:r>
      <w:r w:rsidR="00DE350F">
        <w:t>9</w:t>
      </w:r>
      <w:r w:rsidRPr="00095714">
        <w:t xml:space="preserve">. évi </w:t>
      </w:r>
      <w:r w:rsidR="00281D35">
        <w:t>L</w:t>
      </w:r>
      <w:r w:rsidR="00DE350F">
        <w:t>XXI</w:t>
      </w:r>
      <w:r w:rsidRPr="00095714">
        <w:t xml:space="preserve">. törvényt </w:t>
      </w:r>
      <w:r w:rsidR="00E0750B" w:rsidRPr="00095714">
        <w:t>(továbbiakban: költségvetési törvény)</w:t>
      </w:r>
      <w:r w:rsidR="00281D35">
        <w:t>.</w:t>
      </w:r>
      <w:r w:rsidR="00E0750B" w:rsidRPr="00095714">
        <w:t xml:space="preserve"> </w:t>
      </w:r>
    </w:p>
    <w:p w:rsidR="00281D35" w:rsidRDefault="00281D35" w:rsidP="0096192E">
      <w:pPr>
        <w:jc w:val="both"/>
      </w:pPr>
    </w:p>
    <w:p w:rsidR="00EC7DB2" w:rsidRPr="00095714" w:rsidRDefault="00EC7DB2" w:rsidP="00EC7DB2">
      <w:pPr>
        <w:jc w:val="both"/>
      </w:pPr>
      <w:r>
        <w:t>A</w:t>
      </w:r>
      <w:r w:rsidRPr="00095714">
        <w:t xml:space="preserve"> rendelettervezet összeállításának alapja döntő részben a költségvetési törvényben, valamint Magyarország 20</w:t>
      </w:r>
      <w:r w:rsidR="007B22B9">
        <w:t>20</w:t>
      </w:r>
      <w:r w:rsidRPr="00095714">
        <w:t xml:space="preserve">. évi központi költségvetésének megalapozásáról szóló </w:t>
      </w:r>
      <w:r w:rsidRPr="00EC7DB2">
        <w:t>20</w:t>
      </w:r>
      <w:r w:rsidR="007B22B9">
        <w:t>19</w:t>
      </w:r>
      <w:r w:rsidRPr="00EC7DB2">
        <w:t>. évi</w:t>
      </w:r>
      <w:r w:rsidR="00281D35">
        <w:t xml:space="preserve"> </w:t>
      </w:r>
      <w:r w:rsidR="007B22B9">
        <w:t>L</w:t>
      </w:r>
      <w:r w:rsidR="00281D35">
        <w:t>XL</w:t>
      </w:r>
      <w:r w:rsidR="007B22B9">
        <w:t>VI</w:t>
      </w:r>
      <w:r w:rsidRPr="00EC7DB2">
        <w:t>. törvényében foglalt szabályzórendszer volt.</w:t>
      </w:r>
    </w:p>
    <w:p w:rsidR="00EC7DB2" w:rsidRPr="00095714" w:rsidRDefault="00EC7DB2" w:rsidP="00EC7DB2">
      <w:pPr>
        <w:jc w:val="both"/>
      </w:pPr>
    </w:p>
    <w:p w:rsidR="00EC7DB2" w:rsidRPr="00095714" w:rsidRDefault="00EC7DB2" w:rsidP="00EC7DB2">
      <w:pPr>
        <w:jc w:val="both"/>
      </w:pPr>
      <w:r w:rsidRPr="00095714">
        <w:t xml:space="preserve">A költségvetés szerkezetét, kötelező elemeit, tartalmát az alábbi jogszabályok határozzák meg: </w:t>
      </w:r>
    </w:p>
    <w:p w:rsidR="00EC7DB2" w:rsidRPr="00095714" w:rsidRDefault="00EC7DB2" w:rsidP="00EC7D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095714">
        <w:t>az államháztartásról szóló 2011. évi CXCV. törvény (továbbiakban Áht.);</w:t>
      </w:r>
    </w:p>
    <w:p w:rsidR="00EC7DB2" w:rsidRPr="00095714" w:rsidRDefault="00EC7DB2" w:rsidP="00EC7D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095714">
        <w:lastRenderedPageBreak/>
        <w:t>az államháztartásról szóló törvény végrehajtásáról szóló 368/2011. (XII.31.) kormányrendelet;</w:t>
      </w:r>
    </w:p>
    <w:p w:rsidR="00EC7DB2" w:rsidRPr="00095714" w:rsidRDefault="00EC7DB2" w:rsidP="00EC7D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095714">
        <w:t>Magyarország gazdasági stabilitásáról szóló 2011. évi CXCIV. törvény;</w:t>
      </w:r>
    </w:p>
    <w:p w:rsidR="00EC7DB2" w:rsidRPr="00095714" w:rsidRDefault="00EC7DB2" w:rsidP="00EC7D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095714">
        <w:t>az adósságot keletkeztető ügyletekhez történő hozzájárulás részletes szabályiról szóló 353/2011. (XII.31.) kormányrendelet;</w:t>
      </w:r>
    </w:p>
    <w:p w:rsidR="00573F25" w:rsidRDefault="00EC7DB2" w:rsidP="00573F2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95714">
        <w:t>Magyarország 20</w:t>
      </w:r>
      <w:r w:rsidR="00F6266C">
        <w:t>20</w:t>
      </w:r>
      <w:r w:rsidRPr="00095714">
        <w:t>. évi költségvetéséről szóló 201</w:t>
      </w:r>
      <w:r w:rsidR="00F6266C">
        <w:t>9</w:t>
      </w:r>
      <w:r w:rsidRPr="00095714">
        <w:t xml:space="preserve">. évi </w:t>
      </w:r>
      <w:r w:rsidR="00281D35">
        <w:t>L</w:t>
      </w:r>
      <w:r w:rsidR="00F6266C">
        <w:t>XXI</w:t>
      </w:r>
      <w:r w:rsidRPr="00095714">
        <w:t>. törvény</w:t>
      </w:r>
      <w:r w:rsidR="00573F25">
        <w:t>;</w:t>
      </w:r>
    </w:p>
    <w:p w:rsidR="00EC7DB2" w:rsidRPr="00095714" w:rsidRDefault="00EC7DB2" w:rsidP="00573F2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95714">
        <w:t>az államháztartás számviteléről szóló 4/2013</w:t>
      </w:r>
      <w:r w:rsidR="00281D35">
        <w:t>.</w:t>
      </w:r>
      <w:r w:rsidRPr="00095714">
        <w:t xml:space="preserve"> (I.11.) kormányrendelet.</w:t>
      </w:r>
    </w:p>
    <w:p w:rsidR="00EC7DB2" w:rsidRPr="00095714" w:rsidRDefault="00EC7DB2" w:rsidP="00EC7DB2">
      <w:pPr>
        <w:tabs>
          <w:tab w:val="num" w:pos="360"/>
        </w:tabs>
        <w:jc w:val="both"/>
      </w:pPr>
    </w:p>
    <w:p w:rsidR="00245EE4" w:rsidRDefault="00AF2B24" w:rsidP="00AF2B24">
      <w:pPr>
        <w:tabs>
          <w:tab w:val="num" w:pos="360"/>
        </w:tabs>
        <w:jc w:val="both"/>
      </w:pPr>
      <w:r w:rsidRPr="00095714">
        <w:t>Bonyhád Város Önkormányzata által irányított költségvetési szervei</w:t>
      </w:r>
      <w:r w:rsidR="00D33644">
        <w:t xml:space="preserve"> esetében</w:t>
      </w:r>
      <w:r w:rsidRPr="00095714">
        <w:t xml:space="preserve"> változás </w:t>
      </w:r>
      <w:r w:rsidR="008D1218">
        <w:t xml:space="preserve">az előző évhez képest nem </w:t>
      </w:r>
      <w:r w:rsidR="00281D35">
        <w:t>történt</w:t>
      </w:r>
      <w:r w:rsidR="008D1218">
        <w:t>.</w:t>
      </w:r>
    </w:p>
    <w:p w:rsidR="00AF2B24" w:rsidRPr="00095714" w:rsidRDefault="00245EE4" w:rsidP="00AF2B24">
      <w:pPr>
        <w:tabs>
          <w:tab w:val="num" w:pos="360"/>
        </w:tabs>
        <w:jc w:val="both"/>
      </w:pPr>
      <w:r>
        <w:t>A</w:t>
      </w:r>
      <w:r w:rsidR="00AF2B24" w:rsidRPr="00095714">
        <w:t xml:space="preserve"> költségvetés előirányzatai között az alábbi intézmények előirányzatai szerepelnek:</w:t>
      </w:r>
    </w:p>
    <w:p w:rsidR="008B40E4" w:rsidRPr="00095714" w:rsidRDefault="008B40E4" w:rsidP="00AF2B24">
      <w:pPr>
        <w:jc w:val="both"/>
      </w:pPr>
      <w:r w:rsidRPr="00095714">
        <w:t>- Bonyhád Város Önkormányzata</w:t>
      </w:r>
      <w:r>
        <w:t>;</w:t>
      </w:r>
    </w:p>
    <w:p w:rsidR="008B40E4" w:rsidRPr="00095714" w:rsidRDefault="008B40E4" w:rsidP="00AF2B24">
      <w:pPr>
        <w:jc w:val="both"/>
      </w:pPr>
      <w:r w:rsidRPr="00095714">
        <w:t>- Bonyhádi Közös Önkormányzati Hivatal</w:t>
      </w:r>
      <w:r>
        <w:t>;</w:t>
      </w:r>
    </w:p>
    <w:p w:rsidR="008B40E4" w:rsidRPr="00095714" w:rsidRDefault="008B40E4" w:rsidP="00AF2B24">
      <w:pPr>
        <w:jc w:val="both"/>
      </w:pPr>
      <w:r>
        <w:t>- Bonyhádi Sportcentrum;</w:t>
      </w:r>
    </w:p>
    <w:p w:rsidR="008B40E4" w:rsidRPr="00095714" w:rsidRDefault="008B40E4" w:rsidP="00AF2B24">
      <w:pPr>
        <w:jc w:val="both"/>
      </w:pPr>
      <w:r w:rsidRPr="00095714">
        <w:t>- Bonyhádi Varázskapu Bölcsőde és Óvoda</w:t>
      </w:r>
      <w:r>
        <w:t>;</w:t>
      </w:r>
    </w:p>
    <w:p w:rsidR="008B40E4" w:rsidRPr="00095714" w:rsidRDefault="008B40E4" w:rsidP="00AF2B24">
      <w:pPr>
        <w:jc w:val="both"/>
      </w:pPr>
      <w:r w:rsidRPr="00095714">
        <w:t>- Gazdasági Ellátó Szervezet</w:t>
      </w:r>
      <w:r>
        <w:t>;</w:t>
      </w:r>
    </w:p>
    <w:p w:rsidR="008B40E4" w:rsidRPr="00095714" w:rsidRDefault="008B40E4" w:rsidP="00AF2B24">
      <w:pPr>
        <w:jc w:val="both"/>
      </w:pPr>
      <w:r w:rsidRPr="00095714">
        <w:t>- Solymár Imre Városi Könyvtár</w:t>
      </w:r>
      <w:r>
        <w:t>;</w:t>
      </w:r>
    </w:p>
    <w:p w:rsidR="008B40E4" w:rsidRDefault="008B40E4" w:rsidP="00AF2B24">
      <w:pPr>
        <w:jc w:val="both"/>
      </w:pPr>
      <w:r w:rsidRPr="00095714">
        <w:t>- Völgységi Múzeum</w:t>
      </w:r>
      <w:r>
        <w:t>;</w:t>
      </w:r>
    </w:p>
    <w:p w:rsidR="008B40E4" w:rsidRDefault="008B40E4" w:rsidP="00AF2B24">
      <w:pPr>
        <w:jc w:val="both"/>
      </w:pPr>
      <w:r w:rsidRPr="00095714">
        <w:t>- Vörösmarty Mihály Művelődési Központ</w:t>
      </w:r>
      <w:r>
        <w:t>.</w:t>
      </w:r>
    </w:p>
    <w:p w:rsidR="00D33644" w:rsidRDefault="00D33644" w:rsidP="00AF2B24">
      <w:pPr>
        <w:jc w:val="both"/>
      </w:pPr>
    </w:p>
    <w:p w:rsidR="00D33644" w:rsidRDefault="00D33644" w:rsidP="00AF2B24">
      <w:pPr>
        <w:jc w:val="both"/>
      </w:pPr>
      <w:r>
        <w:t>Az intézményi feladatellátásban a Bonyhádi Közös Önkormányzati Hivatal esetében van</w:t>
      </w:r>
      <w:r w:rsidR="003E0F65">
        <w:t xml:space="preserve"> változás. </w:t>
      </w:r>
      <w:r>
        <w:t xml:space="preserve">2020. január 1-jétől </w:t>
      </w:r>
      <w:r w:rsidR="00021FB6">
        <w:t>Bátaapáti valamint Mórágy Községek Önkormányzatai csatlakoztak, Kismányok Község Önkormányzata</w:t>
      </w:r>
      <w:r w:rsidR="00096541">
        <w:t xml:space="preserve"> pedig</w:t>
      </w:r>
      <w:r w:rsidR="00021FB6">
        <w:t xml:space="preserve"> </w:t>
      </w:r>
      <w:r w:rsidR="003E0F65">
        <w:t xml:space="preserve">kivált a </w:t>
      </w:r>
      <w:r w:rsidR="00096541">
        <w:t xml:space="preserve">Bonyhádi Közös Önkormányzati Hivatalból. </w:t>
      </w:r>
    </w:p>
    <w:p w:rsidR="008B40E4" w:rsidRPr="00095714" w:rsidRDefault="008B40E4" w:rsidP="00AF2B24">
      <w:pPr>
        <w:jc w:val="both"/>
      </w:pPr>
    </w:p>
    <w:p w:rsidR="00AF2B24" w:rsidRPr="00095714" w:rsidRDefault="00AF2B24" w:rsidP="00AF2B24">
      <w:pPr>
        <w:jc w:val="both"/>
      </w:pPr>
      <w:r w:rsidRPr="00095714">
        <w:t>A városban működő Bonyhádi Gondozási Központ intézményének költségvetési előirányzatai az intézményt fenntartó, Völgységi Önkormányzatok Társulása költségvetésében szerepelnek.</w:t>
      </w:r>
      <w:r w:rsidR="00D05EA5">
        <w:t xml:space="preserve"> Az intézmény működéséhez szükséges </w:t>
      </w:r>
      <w:r w:rsidR="00CA64F8">
        <w:t>állami támogatás és annak kiegészítése a rendelet-tervezetben pénzátadásként került beépítésre.</w:t>
      </w:r>
    </w:p>
    <w:p w:rsidR="002E311B" w:rsidRDefault="002E311B" w:rsidP="00211FAB">
      <w:pPr>
        <w:jc w:val="both"/>
      </w:pPr>
    </w:p>
    <w:p w:rsidR="00211FAB" w:rsidRPr="00095714" w:rsidRDefault="00211FAB" w:rsidP="00211FAB">
      <w:pPr>
        <w:jc w:val="both"/>
      </w:pPr>
      <w:r w:rsidRPr="00095714">
        <w:t xml:space="preserve">A költségvetési előirányzatokat az Áht. előírásai alapján kötelező, önként vállalt, valamint államigazgatási feladatok szerinti bontásban szerepeltetjük. </w:t>
      </w:r>
    </w:p>
    <w:p w:rsidR="00211FAB" w:rsidRPr="00095714" w:rsidRDefault="00211FAB" w:rsidP="00211FAB">
      <w:pPr>
        <w:jc w:val="both"/>
      </w:pPr>
    </w:p>
    <w:p w:rsidR="00211FAB" w:rsidRPr="00095714" w:rsidRDefault="00211FAB" w:rsidP="00211FAB">
      <w:pPr>
        <w:jc w:val="both"/>
      </w:pPr>
      <w:r w:rsidRPr="00095714">
        <w:t>A költségvetési rendelet-tervezet összeállítását megelőzően a kiadási szükségletek és a bevételi források tervezetének meghatározásához egyeztető tárgyalásokat folytattunk az intézmények vezetőivel.</w:t>
      </w:r>
    </w:p>
    <w:p w:rsidR="00211FAB" w:rsidRDefault="00211FAB" w:rsidP="00211FAB">
      <w:pPr>
        <w:jc w:val="center"/>
        <w:rPr>
          <w:b/>
          <w:sz w:val="23"/>
          <w:szCs w:val="23"/>
        </w:rPr>
      </w:pPr>
    </w:p>
    <w:p w:rsidR="00211FAB" w:rsidRPr="00CE4EAB" w:rsidRDefault="00211FAB" w:rsidP="00211FAB">
      <w:pPr>
        <w:jc w:val="center"/>
        <w:rPr>
          <w:b/>
          <w:sz w:val="23"/>
          <w:szCs w:val="23"/>
        </w:rPr>
      </w:pPr>
      <w:r w:rsidRPr="00CE4EAB">
        <w:rPr>
          <w:b/>
          <w:sz w:val="23"/>
          <w:szCs w:val="23"/>
        </w:rPr>
        <w:t>II. A rendelet - tervezet részletes indokolása</w:t>
      </w:r>
    </w:p>
    <w:p w:rsidR="00AF2B24" w:rsidRDefault="00AF2B24"/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1. §</w:t>
      </w:r>
      <w:r w:rsidR="00573F25" w:rsidRPr="006E0254">
        <w:rPr>
          <w:sz w:val="23"/>
          <w:szCs w:val="23"/>
        </w:rPr>
        <w:t xml:space="preserve"> </w:t>
      </w:r>
      <w:r w:rsidRPr="006E0254">
        <w:rPr>
          <w:sz w:val="23"/>
          <w:szCs w:val="23"/>
        </w:rPr>
        <w:t>-</w:t>
      </w:r>
      <w:r w:rsidR="00573F25" w:rsidRPr="006E0254">
        <w:rPr>
          <w:sz w:val="23"/>
          <w:szCs w:val="23"/>
        </w:rPr>
        <w:t xml:space="preserve"> </w:t>
      </w:r>
      <w:r w:rsidRPr="006E0254">
        <w:rPr>
          <w:sz w:val="23"/>
          <w:szCs w:val="23"/>
        </w:rPr>
        <w:t xml:space="preserve">hoz: </w:t>
      </w:r>
      <w:r w:rsidR="008B40E4">
        <w:rPr>
          <w:sz w:val="23"/>
          <w:szCs w:val="23"/>
        </w:rPr>
        <w:t>A</w:t>
      </w:r>
      <w:r w:rsidRPr="006E0254">
        <w:rPr>
          <w:sz w:val="23"/>
          <w:szCs w:val="23"/>
        </w:rPr>
        <w:t xml:space="preserve"> rendelet hatálya a területi és személyi hatályát rendezi.</w:t>
      </w:r>
    </w:p>
    <w:p w:rsidR="00211FAB" w:rsidRPr="006E0254" w:rsidRDefault="00211FAB" w:rsidP="008B40E4">
      <w:pPr>
        <w:ind w:left="993" w:hanging="993"/>
        <w:jc w:val="both"/>
        <w:rPr>
          <w:sz w:val="23"/>
          <w:szCs w:val="23"/>
        </w:rPr>
      </w:pPr>
      <w:r w:rsidRPr="006E0254">
        <w:rPr>
          <w:sz w:val="23"/>
          <w:szCs w:val="23"/>
        </w:rPr>
        <w:t>2. § - hoz: Meghatározza a költségvetési rendelet szerkezetét.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3. § - hoz: Tartalmazza a költségvetés bevételi és kiadási oldalát.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4. § - hoz: Tartalmazza a bevételek és kiadások jóváhagyásának rendjét.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5. § - hoz: Meghatározza a hiány belső finanszírozásának rendjét.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6. § - hoz</w:t>
      </w:r>
      <w:proofErr w:type="gramStart"/>
      <w:r w:rsidRPr="006E0254">
        <w:rPr>
          <w:sz w:val="23"/>
          <w:szCs w:val="23"/>
        </w:rPr>
        <w:t>:Tartalmazza</w:t>
      </w:r>
      <w:proofErr w:type="gramEnd"/>
      <w:r w:rsidRPr="006E0254">
        <w:rPr>
          <w:sz w:val="23"/>
          <w:szCs w:val="23"/>
        </w:rPr>
        <w:t xml:space="preserve"> a központi források elszámolásának szabályait.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7. § - hoz: Meghatározza az önkormányzat kiadásait.</w:t>
      </w:r>
    </w:p>
    <w:p w:rsidR="00211FAB" w:rsidRPr="006E0254" w:rsidRDefault="00211FAB" w:rsidP="008B40E4">
      <w:pPr>
        <w:ind w:left="993" w:hanging="993"/>
        <w:jc w:val="both"/>
        <w:rPr>
          <w:sz w:val="23"/>
          <w:szCs w:val="23"/>
        </w:rPr>
      </w:pPr>
      <w:r w:rsidRPr="006E0254">
        <w:rPr>
          <w:sz w:val="23"/>
          <w:szCs w:val="23"/>
        </w:rPr>
        <w:t>8.§ -</w:t>
      </w:r>
      <w:r w:rsidR="00D356B2">
        <w:rPr>
          <w:sz w:val="23"/>
          <w:szCs w:val="23"/>
        </w:rPr>
        <w:t xml:space="preserve"> </w:t>
      </w:r>
      <w:r w:rsidRPr="006E0254">
        <w:rPr>
          <w:sz w:val="23"/>
          <w:szCs w:val="23"/>
        </w:rPr>
        <w:t>hoz: Meghatározza az önkormányzat és szervei engedélyezett álláshelyeit, valamint javaslatot tesz azok évközi módosítására.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9.</w:t>
      </w:r>
      <w:r w:rsidR="00573F25" w:rsidRPr="006E0254">
        <w:rPr>
          <w:sz w:val="23"/>
          <w:szCs w:val="23"/>
        </w:rPr>
        <w:t xml:space="preserve">  </w:t>
      </w:r>
      <w:r w:rsidRPr="006E0254">
        <w:rPr>
          <w:sz w:val="23"/>
          <w:szCs w:val="23"/>
        </w:rPr>
        <w:t>§ - hoz: Tartalmazza a fejlesztési előirányzatokat.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 xml:space="preserve">10. § - hoz: </w:t>
      </w:r>
      <w:r w:rsidR="008B40E4">
        <w:rPr>
          <w:sz w:val="23"/>
          <w:szCs w:val="23"/>
        </w:rPr>
        <w:t>T</w:t>
      </w:r>
      <w:r w:rsidR="008B40E4" w:rsidRPr="006E0254">
        <w:rPr>
          <w:sz w:val="23"/>
          <w:szCs w:val="23"/>
        </w:rPr>
        <w:t xml:space="preserve">artalmazza </w:t>
      </w:r>
      <w:r w:rsidR="008B40E4">
        <w:rPr>
          <w:sz w:val="23"/>
          <w:szCs w:val="23"/>
        </w:rPr>
        <w:t>a</w:t>
      </w:r>
      <w:r w:rsidRPr="006E0254">
        <w:rPr>
          <w:sz w:val="23"/>
          <w:szCs w:val="23"/>
        </w:rPr>
        <w:t xml:space="preserve"> tartalékok felhasználására vonatkozó rendelkezéseket.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 xml:space="preserve">11. § - hoz: </w:t>
      </w:r>
      <w:r w:rsidR="008B40E4">
        <w:rPr>
          <w:sz w:val="23"/>
          <w:szCs w:val="23"/>
        </w:rPr>
        <w:t>Meghatározza a</w:t>
      </w:r>
      <w:r w:rsidRPr="006E0254">
        <w:rPr>
          <w:sz w:val="23"/>
          <w:szCs w:val="23"/>
        </w:rPr>
        <w:t>z önkormányzat által nyújtott támogatásoka</w:t>
      </w:r>
      <w:r w:rsidR="008B40E4">
        <w:rPr>
          <w:sz w:val="23"/>
          <w:szCs w:val="23"/>
        </w:rPr>
        <w:t>t</w:t>
      </w:r>
      <w:r w:rsidRPr="006E0254">
        <w:rPr>
          <w:sz w:val="23"/>
          <w:szCs w:val="23"/>
        </w:rPr>
        <w:t>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 xml:space="preserve">12. § - hoz: </w:t>
      </w:r>
      <w:r w:rsidR="008B40E4">
        <w:rPr>
          <w:sz w:val="23"/>
          <w:szCs w:val="23"/>
        </w:rPr>
        <w:t>Meghatározza a</w:t>
      </w:r>
      <w:r w:rsidRPr="006E0254">
        <w:rPr>
          <w:sz w:val="23"/>
          <w:szCs w:val="23"/>
        </w:rPr>
        <w:t>z önkormányzat előirányzat módosításának szabályait.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13. § - hoz: Meghatározza a költségvetés végrehajtásának szabályait.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lastRenderedPageBreak/>
        <w:t xml:space="preserve">14. § - hoz: </w:t>
      </w:r>
      <w:r w:rsidR="008B40E4">
        <w:rPr>
          <w:sz w:val="23"/>
          <w:szCs w:val="23"/>
        </w:rPr>
        <w:t>Szabályozza a</w:t>
      </w:r>
      <w:r w:rsidRPr="006E0254">
        <w:rPr>
          <w:sz w:val="23"/>
          <w:szCs w:val="23"/>
        </w:rPr>
        <w:t xml:space="preserve"> pénzellátás rendjét szabályozza.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 xml:space="preserve">15. § - hoz: </w:t>
      </w:r>
      <w:r w:rsidR="008B40E4">
        <w:rPr>
          <w:sz w:val="23"/>
          <w:szCs w:val="23"/>
        </w:rPr>
        <w:t>Tartalmazza a</w:t>
      </w:r>
      <w:r w:rsidRPr="006E0254">
        <w:rPr>
          <w:sz w:val="23"/>
          <w:szCs w:val="23"/>
        </w:rPr>
        <w:t xml:space="preserve"> költségvetés végrehajtásának ellenőrzését</w:t>
      </w:r>
      <w:r w:rsidR="008B40E4">
        <w:rPr>
          <w:sz w:val="23"/>
          <w:szCs w:val="23"/>
        </w:rPr>
        <w:t>.</w:t>
      </w:r>
    </w:p>
    <w:p w:rsidR="00211FAB" w:rsidRPr="006E0254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>16. § - hoz</w:t>
      </w:r>
      <w:r w:rsidR="008B40E4">
        <w:rPr>
          <w:sz w:val="23"/>
          <w:szCs w:val="23"/>
        </w:rPr>
        <w:t>: Tartalmazza a</w:t>
      </w:r>
      <w:r w:rsidRPr="006E0254">
        <w:rPr>
          <w:sz w:val="23"/>
          <w:szCs w:val="23"/>
        </w:rPr>
        <w:t xml:space="preserve"> kötelezettségvállalásra vonatkoz</w:t>
      </w:r>
      <w:r w:rsidR="008B40E4">
        <w:rPr>
          <w:sz w:val="23"/>
          <w:szCs w:val="23"/>
        </w:rPr>
        <w:t>ó szabályokat</w:t>
      </w:r>
      <w:r w:rsidRPr="006E0254">
        <w:rPr>
          <w:sz w:val="23"/>
          <w:szCs w:val="23"/>
        </w:rPr>
        <w:t>.</w:t>
      </w:r>
    </w:p>
    <w:p w:rsidR="00211FAB" w:rsidRPr="00CE4EAB" w:rsidRDefault="00211FAB" w:rsidP="00211FAB">
      <w:pPr>
        <w:jc w:val="both"/>
        <w:rPr>
          <w:sz w:val="23"/>
          <w:szCs w:val="23"/>
        </w:rPr>
      </w:pPr>
      <w:r w:rsidRPr="006E0254">
        <w:rPr>
          <w:sz w:val="23"/>
          <w:szCs w:val="23"/>
        </w:rPr>
        <w:t xml:space="preserve">17. § - hoz: </w:t>
      </w:r>
      <w:r w:rsidR="008B40E4">
        <w:rPr>
          <w:sz w:val="23"/>
          <w:szCs w:val="23"/>
        </w:rPr>
        <w:t>Tartalmazza a h</w:t>
      </w:r>
      <w:r w:rsidRPr="006E0254">
        <w:rPr>
          <w:sz w:val="23"/>
          <w:szCs w:val="23"/>
        </w:rPr>
        <w:t>atályba léptető rendelkezéseket.</w:t>
      </w:r>
    </w:p>
    <w:p w:rsidR="00211FAB" w:rsidRPr="00CE4EAB" w:rsidRDefault="00211FAB" w:rsidP="00211FAB">
      <w:pPr>
        <w:jc w:val="both"/>
        <w:rPr>
          <w:sz w:val="23"/>
          <w:szCs w:val="23"/>
        </w:rPr>
      </w:pPr>
    </w:p>
    <w:p w:rsidR="00211FAB" w:rsidRPr="00CE4EAB" w:rsidRDefault="00211FAB" w:rsidP="00211FAB">
      <w:pPr>
        <w:jc w:val="both"/>
        <w:rPr>
          <w:sz w:val="23"/>
          <w:szCs w:val="23"/>
        </w:rPr>
      </w:pPr>
      <w:r w:rsidRPr="00CE4EAB">
        <w:rPr>
          <w:sz w:val="23"/>
          <w:szCs w:val="23"/>
        </w:rPr>
        <w:t>A részletes indokolást a továbbiakban a mellékletek mentén adjuk meg.</w:t>
      </w:r>
    </w:p>
    <w:p w:rsidR="00D63CFD" w:rsidRDefault="00D63CFD" w:rsidP="00D63CFD">
      <w:pPr>
        <w:jc w:val="both"/>
        <w:rPr>
          <w:b/>
        </w:rPr>
      </w:pPr>
    </w:p>
    <w:p w:rsidR="00D63CFD" w:rsidRPr="00095714" w:rsidRDefault="00D63CFD" w:rsidP="00D63CFD">
      <w:pPr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095714">
          <w:rPr>
            <w:b/>
          </w:rPr>
          <w:t>2. A</w:t>
        </w:r>
      </w:smartTag>
      <w:r w:rsidRPr="00095714">
        <w:rPr>
          <w:b/>
        </w:rPr>
        <w:t xml:space="preserve"> költségvetés főbb céljai</w:t>
      </w:r>
    </w:p>
    <w:p w:rsidR="00D63CFD" w:rsidRDefault="00D63CFD" w:rsidP="00211FAB">
      <w:pPr>
        <w:jc w:val="both"/>
      </w:pPr>
    </w:p>
    <w:p w:rsidR="00232185" w:rsidRDefault="00B1746F" w:rsidP="00211FAB">
      <w:pPr>
        <w:jc w:val="both"/>
      </w:pPr>
      <w:r>
        <w:t xml:space="preserve">Magyarország </w:t>
      </w:r>
      <w:r w:rsidR="002C5EDE">
        <w:t xml:space="preserve">központi költségvetéséről szóló 2019. évi LXXI. törvény rendelkezései szerint </w:t>
      </w:r>
    </w:p>
    <w:p w:rsidR="006777C5" w:rsidRDefault="006777C5" w:rsidP="00211FAB">
      <w:pPr>
        <w:jc w:val="both"/>
      </w:pPr>
      <w:r>
        <w:t xml:space="preserve">az önkormányzatok finanszírozása és gazdálkodásuk tekintetében </w:t>
      </w:r>
      <w:r w:rsidR="00ED0A5F">
        <w:t>a legfőbb célkitűzés a kiszámíthatóság és st</w:t>
      </w:r>
      <w:r w:rsidR="004B37D2">
        <w:t>a</w:t>
      </w:r>
      <w:r w:rsidR="00ED0A5F">
        <w:t>bilitás megtartása</w:t>
      </w:r>
      <w:r w:rsidR="00DF07A4">
        <w:t>, a kistelepülések további felzárkóztatása</w:t>
      </w:r>
      <w:r w:rsidR="00C52201">
        <w:t>, valamint</w:t>
      </w:r>
      <w:r w:rsidR="00ED0A5F">
        <w:t xml:space="preserve"> a működési hiány nélküli gazdálkodás</w:t>
      </w:r>
      <w:r w:rsidR="000A0E0A">
        <w:t xml:space="preserve"> folyamatos biztosítása</w:t>
      </w:r>
      <w:r w:rsidR="00ED0A5F">
        <w:t xml:space="preserve">. </w:t>
      </w:r>
    </w:p>
    <w:p w:rsidR="004B37D2" w:rsidRDefault="004B37D2" w:rsidP="00211FAB">
      <w:pPr>
        <w:jc w:val="both"/>
      </w:pPr>
    </w:p>
    <w:p w:rsidR="00060C72" w:rsidRDefault="004B37D2" w:rsidP="00211FAB">
      <w:pPr>
        <w:jc w:val="both"/>
      </w:pPr>
      <w:r>
        <w:t xml:space="preserve">Ennek megfelelően a </w:t>
      </w:r>
      <w:r w:rsidR="00E75F67">
        <w:t xml:space="preserve">költségvetés </w:t>
      </w:r>
      <w:r w:rsidR="00060C72">
        <w:t>előirányzatai</w:t>
      </w:r>
      <w:r w:rsidR="00E75F67">
        <w:t>nak biztosítania kell az önkormányzat,</w:t>
      </w:r>
      <w:r w:rsidR="004503DE">
        <w:t xml:space="preserve"> a városüzemeltetés, </w:t>
      </w:r>
      <w:r w:rsidR="00E75F67">
        <w:t>az intézmények és a közös hivatal működési kereteit, az e felett rendelkezésre álló saját bevételek</w:t>
      </w:r>
      <w:r w:rsidR="004503DE">
        <w:t>nek</w:t>
      </w:r>
      <w:r w:rsidR="00E75F67">
        <w:t xml:space="preserve"> és</w:t>
      </w:r>
      <w:r w:rsidR="004503DE">
        <w:t xml:space="preserve"> a pályázati </w:t>
      </w:r>
      <w:r w:rsidR="00E75F67">
        <w:t xml:space="preserve">támogatásoknak pedig az önkormányzati fejlesztéseket. </w:t>
      </w:r>
    </w:p>
    <w:p w:rsidR="0028592C" w:rsidRDefault="0028592C" w:rsidP="00211FAB">
      <w:pPr>
        <w:jc w:val="both"/>
      </w:pPr>
    </w:p>
    <w:p w:rsidR="000257BB" w:rsidRDefault="0091636B" w:rsidP="00211FAB">
      <w:pPr>
        <w:jc w:val="both"/>
      </w:pPr>
      <w:r>
        <w:t xml:space="preserve">A </w:t>
      </w:r>
      <w:r w:rsidR="00323D35">
        <w:t xml:space="preserve">rendelet tervezet </w:t>
      </w:r>
      <w:r w:rsidR="00706343" w:rsidRPr="00340F2B">
        <w:rPr>
          <w:b/>
        </w:rPr>
        <w:t>működési előirányzat</w:t>
      </w:r>
      <w:r w:rsidR="00323D35" w:rsidRPr="00340F2B">
        <w:rPr>
          <w:b/>
        </w:rPr>
        <w:t>ai</w:t>
      </w:r>
      <w:r w:rsidR="00323D35">
        <w:t xml:space="preserve"> </w:t>
      </w:r>
      <w:r w:rsidR="000270F5">
        <w:t>biztonságos műk</w:t>
      </w:r>
      <w:r w:rsidR="001265E8">
        <w:t xml:space="preserve">ödési kereteket tartalmaznak. </w:t>
      </w:r>
    </w:p>
    <w:p w:rsidR="00116B93" w:rsidRDefault="000257BB" w:rsidP="00211FAB">
      <w:pPr>
        <w:jc w:val="both"/>
      </w:pPr>
      <w:r>
        <w:t xml:space="preserve">Erre lehetőséget </w:t>
      </w:r>
      <w:r w:rsidR="00EA2B16">
        <w:t xml:space="preserve">részben </w:t>
      </w:r>
      <w:r>
        <w:t>a költségvetési törvényben már korábbi évekről is ismert</w:t>
      </w:r>
      <w:r w:rsidR="00116B93">
        <w:t>, úgynevezett feladatfinanszírozási rendszer</w:t>
      </w:r>
      <w:r w:rsidR="00EA2B16">
        <w:t>, részben pedig a folyamatosan növekvő saját bevételek közé tartozó helyi adó</w:t>
      </w:r>
      <w:r w:rsidR="00116B93">
        <w:t xml:space="preserve"> biztosít. </w:t>
      </w:r>
    </w:p>
    <w:p w:rsidR="000C34A2" w:rsidRDefault="00116B93" w:rsidP="00211FAB">
      <w:pPr>
        <w:jc w:val="both"/>
      </w:pPr>
      <w:r>
        <w:t>A központi szabályozásban és az egyes</w:t>
      </w:r>
      <w:r w:rsidR="00283B01">
        <w:t xml:space="preserve"> </w:t>
      </w:r>
      <w:r>
        <w:t>támogatási összegekben</w:t>
      </w:r>
      <w:r w:rsidR="00500020">
        <w:t xml:space="preserve">, azok </w:t>
      </w:r>
      <w:proofErr w:type="gramStart"/>
      <w:r w:rsidR="00500020">
        <w:t xml:space="preserve">növekményében </w:t>
      </w:r>
      <w:r>
        <w:t xml:space="preserve"> </w:t>
      </w:r>
      <w:r w:rsidR="000C34A2">
        <w:t>megjelennek</w:t>
      </w:r>
      <w:proofErr w:type="gramEnd"/>
      <w:r w:rsidR="000C34A2">
        <w:t xml:space="preserve"> a költségvetési törvényben érvényesülő általános alapelvek, így a </w:t>
      </w:r>
      <w:r w:rsidR="00B766BF">
        <w:t>családok támogatása, a foglalkoztatottság növelése</w:t>
      </w:r>
      <w:r w:rsidR="00AC1ECB">
        <w:t xml:space="preserve">, az illetmények növelése. </w:t>
      </w:r>
      <w:r w:rsidR="007F4490">
        <w:t>Ezen elvek érvényesülése érdekében több támogatási jogcím tekintetében az előző év</w:t>
      </w:r>
      <w:r w:rsidR="00E8497D">
        <w:t>i támogatást jelentősen meghaladó a</w:t>
      </w:r>
      <w:r w:rsidR="00404142">
        <w:t>z idei évi</w:t>
      </w:r>
      <w:r w:rsidR="00E8497D">
        <w:t xml:space="preserve"> központi forrás. </w:t>
      </w:r>
      <w:r w:rsidR="000C34A2">
        <w:t xml:space="preserve"> </w:t>
      </w:r>
    </w:p>
    <w:p w:rsidR="000C34A2" w:rsidRDefault="000C34A2" w:rsidP="00211FAB">
      <w:pPr>
        <w:jc w:val="both"/>
      </w:pPr>
    </w:p>
    <w:p w:rsidR="004030E3" w:rsidRDefault="006626FD" w:rsidP="00211FAB">
      <w:pPr>
        <w:jc w:val="both"/>
      </w:pPr>
      <w:r w:rsidRPr="006E0254">
        <w:t xml:space="preserve">Az e jogcímű előirányzatok </w:t>
      </w:r>
      <w:r w:rsidR="00DC724E" w:rsidRPr="006E0254">
        <w:t xml:space="preserve">összege </w:t>
      </w:r>
      <w:r w:rsidR="00C0321F" w:rsidRPr="00740D49">
        <w:rPr>
          <w:b/>
        </w:rPr>
        <w:t>2.335.463.209</w:t>
      </w:r>
      <w:r w:rsidR="009C58B7">
        <w:t>.</w:t>
      </w:r>
      <w:r w:rsidR="00DC724E" w:rsidRPr="006E0254">
        <w:t>- Ft, amely - a</w:t>
      </w:r>
      <w:r w:rsidR="00DC724E">
        <w:t xml:space="preserve"> pályázatokhoz kapcsolódó kiadásoktól eltekintve - az előző évi kere</w:t>
      </w:r>
      <w:r w:rsidR="005329CC">
        <w:t>tn</w:t>
      </w:r>
      <w:r w:rsidR="009C58B7">
        <w:t>él 5,</w:t>
      </w:r>
      <w:r w:rsidR="00C0321F">
        <w:t>2</w:t>
      </w:r>
      <w:r w:rsidR="009C58B7">
        <w:t xml:space="preserve"> %-kal magasabb.</w:t>
      </w:r>
    </w:p>
    <w:p w:rsidR="009C58B7" w:rsidRDefault="009C58B7" w:rsidP="00211FAB">
      <w:pPr>
        <w:jc w:val="both"/>
      </w:pPr>
    </w:p>
    <w:p w:rsidR="00E9647F" w:rsidRDefault="004030E3" w:rsidP="004503DE">
      <w:pPr>
        <w:jc w:val="both"/>
      </w:pPr>
      <w:r w:rsidRPr="00B421A3">
        <w:t xml:space="preserve">A helyi stratégiákban meghatározott </w:t>
      </w:r>
      <w:r w:rsidRPr="00340F2B">
        <w:rPr>
          <w:b/>
        </w:rPr>
        <w:t>fejlesztések</w:t>
      </w:r>
      <w:r w:rsidRPr="00B421A3">
        <w:t xml:space="preserve"> anyagi forrását</w:t>
      </w:r>
      <w:r w:rsidR="00427D03">
        <w:t xml:space="preserve"> egyrészt</w:t>
      </w:r>
      <w:r w:rsidRPr="00B421A3">
        <w:t xml:space="preserve"> a 2014-2020 között a rendelkezésre álló uniós pályázatok képezik</w:t>
      </w:r>
      <w:r w:rsidR="00427D03">
        <w:t>, másrészt az önkormányzat takarékos gazdálkodásának eredményeként jelentkező, saját bevétel terhére tervezhető keretek</w:t>
      </w:r>
      <w:r w:rsidRPr="00B421A3">
        <w:t>. A Terület- és Településfejlesztési Operatív Program felhívásaira a Gazdasági Programban, és a 2014 – 2020 időszakra vonatkozó Integrált Településfejlesztési Stratégiájában meghatározott városfejlesztési irányelveknek megfelelően kerültek benyújtásra támogatási kérelmek 2016-ban. Pályázatot nyújtottunk be utak felújítására, körforgalom és kerékpárút építésére, a helyi gazdaság fejlesztésére, önkormányzati ingatlanok felújítására, környezetvédelmi és megújuló energiával működő infrastruktúra kialakításának támogatására annak érdekében, hogy a település lakosságmegtartó ereje növekedjen, a vállalkozások helyben maradjanak.</w:t>
      </w:r>
      <w:r w:rsidR="008A7344">
        <w:t xml:space="preserve"> </w:t>
      </w:r>
      <w:r w:rsidR="008A7344" w:rsidRPr="00C25509">
        <w:t xml:space="preserve">Eszerint a 19 pályázati célhoz tartozóan 5.999.944.935.- Ft összegű az </w:t>
      </w:r>
      <w:r w:rsidR="00894BCA">
        <w:t>elnyert</w:t>
      </w:r>
      <w:r w:rsidR="008A7344" w:rsidRPr="00C25509">
        <w:t xml:space="preserve"> támogatás</w:t>
      </w:r>
      <w:r w:rsidR="00D625DB">
        <w:t xml:space="preserve">. A pályázatokban elnyert források terhére megvalósuló beruházások </w:t>
      </w:r>
      <w:r w:rsidR="003E13E1">
        <w:t>egy rész lezárult. A még folyamatban lévő projektek bevételei és kiadásai rendelet-tervezetünkbe beépítésre kerültek.</w:t>
      </w:r>
    </w:p>
    <w:p w:rsidR="00002792" w:rsidRDefault="00757D5E" w:rsidP="004503DE">
      <w:pPr>
        <w:jc w:val="both"/>
      </w:pPr>
      <w:r>
        <w:t>Beépítésre került továbbá a</w:t>
      </w:r>
      <w:r w:rsidR="00073D51">
        <w:t xml:space="preserve">z 1048/2019 (II.18.) Kormányhatározatban 1.567.180.000.- Ft összegben jóváhagyott támogatás terhére </w:t>
      </w:r>
      <w:r w:rsidR="00B568D3">
        <w:t>a sportpályán és a Perczel Mór utca 44. épület felújításának idei évi kiadása is</w:t>
      </w:r>
      <w:r w:rsidR="00002792">
        <w:t>.</w:t>
      </w:r>
    </w:p>
    <w:p w:rsidR="00002792" w:rsidRDefault="00002792" w:rsidP="004503DE">
      <w:pPr>
        <w:jc w:val="both"/>
      </w:pPr>
      <w:r w:rsidRPr="00740D49">
        <w:rPr>
          <w:b/>
        </w:rPr>
        <w:t>A fejlesztésre javasolt előirányzatok összege 3.28</w:t>
      </w:r>
      <w:r w:rsidR="00174FAB" w:rsidRPr="00740D49">
        <w:rPr>
          <w:b/>
        </w:rPr>
        <w:t>2</w:t>
      </w:r>
      <w:r w:rsidRPr="00740D49">
        <w:rPr>
          <w:b/>
        </w:rPr>
        <w:t>.</w:t>
      </w:r>
      <w:r w:rsidR="00C0321F" w:rsidRPr="00740D49">
        <w:rPr>
          <w:b/>
        </w:rPr>
        <w:t>465</w:t>
      </w:r>
      <w:r w:rsidRPr="00740D49">
        <w:rPr>
          <w:b/>
        </w:rPr>
        <w:t>.104.- Ft</w:t>
      </w:r>
      <w:r>
        <w:t xml:space="preserve">, </w:t>
      </w:r>
      <w:r w:rsidR="003F7A0C">
        <w:t xml:space="preserve">amely az előző évi keretet </w:t>
      </w:r>
      <w:r w:rsidR="00C0321F">
        <w:t>22,5</w:t>
      </w:r>
      <w:r w:rsidR="00F46CA8">
        <w:t xml:space="preserve"> %-kal haladja meg.</w:t>
      </w:r>
    </w:p>
    <w:p w:rsidR="00325041" w:rsidRDefault="00325041" w:rsidP="004503DE">
      <w:pPr>
        <w:jc w:val="both"/>
      </w:pPr>
    </w:p>
    <w:p w:rsidR="005F52D5" w:rsidRDefault="005F52D5" w:rsidP="004503DE">
      <w:pPr>
        <w:jc w:val="both"/>
      </w:pPr>
      <w:r>
        <w:t>A költségvetés kiemelt feladata a projektek</w:t>
      </w:r>
      <w:r w:rsidR="002D3818">
        <w:t xml:space="preserve"> </w:t>
      </w:r>
      <w:r w:rsidR="00B568D3">
        <w:t xml:space="preserve">tekintetében azok </w:t>
      </w:r>
      <w:r w:rsidR="002D3818">
        <w:t>megvalósításának</w:t>
      </w:r>
      <w:r>
        <w:t xml:space="preserve"> finanszírozása, a</w:t>
      </w:r>
      <w:r w:rsidR="00DD4234">
        <w:t xml:space="preserve"> kivitelezési és egyéb szerződésekben rögzített ütemek szerinti </w:t>
      </w:r>
      <w:r w:rsidR="00867AB2">
        <w:t xml:space="preserve">kifizetésekhez </w:t>
      </w:r>
      <w:r w:rsidR="00867AB2">
        <w:lastRenderedPageBreak/>
        <w:t xml:space="preserve">a </w:t>
      </w:r>
      <w:r w:rsidR="00DD4234">
        <w:t>források biztosítása. Tekintettel arra, hogy a</w:t>
      </w:r>
      <w:r w:rsidR="00733BF2">
        <w:t xml:space="preserve"> projektek döntő részben előfinanszírozottak, a megkötött támogatási szerződések alapján a hozzá tartozó </w:t>
      </w:r>
      <w:r w:rsidR="004C268B">
        <w:t xml:space="preserve">előlegek az önkormányzat elkülönített számláira </w:t>
      </w:r>
      <w:r w:rsidR="00F46CA8">
        <w:t xml:space="preserve">már előző évben, vagy években </w:t>
      </w:r>
      <w:r w:rsidR="004C268B">
        <w:t xml:space="preserve">megérkeztek, így a kiadások teljesítéséhez a forrás maradvány formájában rendelkezésre áll. </w:t>
      </w:r>
    </w:p>
    <w:p w:rsidR="001B518E" w:rsidRDefault="00BE74A2" w:rsidP="004503DE">
      <w:pPr>
        <w:jc w:val="both"/>
      </w:pPr>
      <w:r>
        <w:t>A rendelet tervezet</w:t>
      </w:r>
      <w:r w:rsidR="00913C61">
        <w:t>ben a</w:t>
      </w:r>
      <w:r>
        <w:t xml:space="preserve"> </w:t>
      </w:r>
      <w:r w:rsidR="008E31E0">
        <w:t>pályázati támogatással megvalósuló fejlesztések mellett</w:t>
      </w:r>
      <w:r w:rsidR="002438B5">
        <w:t xml:space="preserve"> </w:t>
      </w:r>
      <w:r w:rsidR="00454194">
        <w:t>a</w:t>
      </w:r>
      <w:r w:rsidR="00A53629">
        <w:t xml:space="preserve">z </w:t>
      </w:r>
      <w:proofErr w:type="gramStart"/>
      <w:r w:rsidR="00A53629">
        <w:t xml:space="preserve">önkormányzat </w:t>
      </w:r>
      <w:r w:rsidR="00454194">
        <w:t xml:space="preserve"> </w:t>
      </w:r>
      <w:r w:rsidR="002438B5">
        <w:t>saját</w:t>
      </w:r>
      <w:proofErr w:type="gramEnd"/>
      <w:r w:rsidR="002438B5">
        <w:t xml:space="preserve"> forrás</w:t>
      </w:r>
      <w:r w:rsidR="00A53629">
        <w:t>a</w:t>
      </w:r>
      <w:r w:rsidR="002438B5">
        <w:t xml:space="preserve"> terhére</w:t>
      </w:r>
      <w:r w:rsidR="00A53629">
        <w:t xml:space="preserve"> is tartalmaz</w:t>
      </w:r>
      <w:r w:rsidR="002438B5">
        <w:t xml:space="preserve"> fejlesztési előirányzatokat, </w:t>
      </w:r>
      <w:r w:rsidR="00085D41">
        <w:t xml:space="preserve">tervezésükre a </w:t>
      </w:r>
      <w:r w:rsidR="007E55E7">
        <w:t xml:space="preserve">rendelkezésre álló </w:t>
      </w:r>
      <w:r w:rsidR="00085D41">
        <w:t xml:space="preserve">saját forrás összegéig került sor. </w:t>
      </w:r>
    </w:p>
    <w:p w:rsidR="00746583" w:rsidRDefault="00746583" w:rsidP="00211FAB">
      <w:pPr>
        <w:jc w:val="both"/>
      </w:pPr>
    </w:p>
    <w:p w:rsidR="002D3818" w:rsidRPr="004E7B24" w:rsidRDefault="002D3818" w:rsidP="00211FAB">
      <w:pPr>
        <w:jc w:val="both"/>
        <w:rPr>
          <w:b/>
        </w:rPr>
      </w:pPr>
      <w:r w:rsidRPr="004E7B24">
        <w:rPr>
          <w:b/>
        </w:rPr>
        <w:t>A költségvetés egyensúlya úgy működési, mint fejlesztési oldalon biztosított.</w:t>
      </w:r>
    </w:p>
    <w:p w:rsidR="000F2005" w:rsidRPr="00095714" w:rsidRDefault="000F2005" w:rsidP="00211FAB">
      <w:pPr>
        <w:jc w:val="both"/>
      </w:pPr>
    </w:p>
    <w:p w:rsidR="002277C6" w:rsidRPr="002D4EA4" w:rsidRDefault="002277C6" w:rsidP="002277C6">
      <w:pPr>
        <w:jc w:val="both"/>
        <w:rPr>
          <w:b/>
        </w:rPr>
      </w:pPr>
      <w:r w:rsidRPr="002D4EA4">
        <w:rPr>
          <w:b/>
        </w:rPr>
        <w:t>3. A költségvetés előirányzatai</w:t>
      </w:r>
    </w:p>
    <w:p w:rsidR="002277C6" w:rsidRPr="00447517" w:rsidRDefault="002277C6" w:rsidP="002277C6">
      <w:pPr>
        <w:jc w:val="both"/>
        <w:rPr>
          <w:b/>
        </w:rPr>
      </w:pPr>
      <w:r w:rsidRPr="00447517">
        <w:rPr>
          <w:b/>
        </w:rPr>
        <w:t>A 20</w:t>
      </w:r>
      <w:r w:rsidR="00EF005C" w:rsidRPr="00447517">
        <w:rPr>
          <w:b/>
        </w:rPr>
        <w:t>20</w:t>
      </w:r>
      <w:r w:rsidRPr="00447517">
        <w:rPr>
          <w:b/>
        </w:rPr>
        <w:t xml:space="preserve">. évi költségvetés főösszegét a mellékelt rendelet-tervezet szerint </w:t>
      </w:r>
      <w:r w:rsidR="00EF005C" w:rsidRPr="00447517">
        <w:rPr>
          <w:b/>
        </w:rPr>
        <w:t>5.</w:t>
      </w:r>
      <w:r w:rsidR="00C0321F" w:rsidRPr="00447517">
        <w:rPr>
          <w:b/>
        </w:rPr>
        <w:t>617.928.134</w:t>
      </w:r>
      <w:r w:rsidR="005922E1" w:rsidRPr="00447517">
        <w:rPr>
          <w:b/>
        </w:rPr>
        <w:t>.</w:t>
      </w:r>
      <w:r w:rsidRPr="00447517">
        <w:rPr>
          <w:b/>
        </w:rPr>
        <w:t>- Ft-ban javasoljuk jóváhagyni.</w:t>
      </w:r>
    </w:p>
    <w:p w:rsidR="002277C6" w:rsidRDefault="002277C6" w:rsidP="002277C6">
      <w:pPr>
        <w:tabs>
          <w:tab w:val="left" w:pos="2839"/>
        </w:tabs>
        <w:jc w:val="both"/>
      </w:pPr>
    </w:p>
    <w:p w:rsidR="002277C6" w:rsidRDefault="002277C6" w:rsidP="002277C6">
      <w:pPr>
        <w:tabs>
          <w:tab w:val="left" w:pos="2839"/>
        </w:tabs>
        <w:jc w:val="both"/>
      </w:pPr>
      <w:r>
        <w:t xml:space="preserve">Az Önkormányzat bevételi és kiadási előirányzatait összefoglalóan az 1.1. számú melléklet tartalmazza kiemelt előirányzatonként. Az adatok önkormányzat és intézményei pénzátadása tekintetében halmozódást nem tartalmaznak. </w:t>
      </w:r>
    </w:p>
    <w:p w:rsidR="002277C6" w:rsidRDefault="002277C6" w:rsidP="002277C6">
      <w:pPr>
        <w:tabs>
          <w:tab w:val="left" w:pos="2839"/>
        </w:tabs>
        <w:jc w:val="both"/>
      </w:pPr>
      <w:r>
        <w:t>A csatolt 1.2. számú melléklet a kötelező, az 1.3. számú melléklet az önként vállalt, az 1.4. számú melléklet az államigazgatási feladatokhoz tartozó bevételeket és kiadásokat tartalmazza.</w:t>
      </w:r>
    </w:p>
    <w:p w:rsidR="004A265F" w:rsidRDefault="004A265F" w:rsidP="002277C6">
      <w:pPr>
        <w:tabs>
          <w:tab w:val="left" w:pos="2839"/>
        </w:tabs>
        <w:jc w:val="both"/>
      </w:pPr>
    </w:p>
    <w:p w:rsidR="00B21276" w:rsidRDefault="00A87249" w:rsidP="002277C6">
      <w:pPr>
        <w:tabs>
          <w:tab w:val="left" w:pos="2839"/>
        </w:tabs>
        <w:jc w:val="both"/>
      </w:pPr>
      <w:r>
        <w:t xml:space="preserve">A </w:t>
      </w:r>
      <w:r w:rsidRPr="00CF2AAD">
        <w:rPr>
          <w:b/>
        </w:rPr>
        <w:t>működési kiadások</w:t>
      </w:r>
      <w:r w:rsidR="00EF4982" w:rsidRPr="00CF2AAD">
        <w:rPr>
          <w:b/>
        </w:rPr>
        <w:t>nál</w:t>
      </w:r>
      <w:r w:rsidR="00EF4982">
        <w:t xml:space="preserve"> </w:t>
      </w:r>
      <w:r w:rsidR="00CF6FB9">
        <w:t xml:space="preserve">a </w:t>
      </w:r>
      <w:r w:rsidR="0034551E">
        <w:t xml:space="preserve">személyi juttatások esetében van növekmény, melyet egyrészt a kötelező bérnövekmény, másrészt </w:t>
      </w:r>
      <w:r w:rsidR="000818F5">
        <w:t>a közös hivatal</w:t>
      </w:r>
      <w:r w:rsidR="00866C16">
        <w:t>hoz csatlakozó</w:t>
      </w:r>
      <w:r w:rsidR="000818F5">
        <w:t xml:space="preserve"> </w:t>
      </w:r>
      <w:r w:rsidR="009E0280">
        <w:t xml:space="preserve">települések következtében </w:t>
      </w:r>
      <w:r w:rsidR="0028589D">
        <w:t>keletkező</w:t>
      </w:r>
      <w:r w:rsidR="009E0280">
        <w:t xml:space="preserve"> bérkiadás</w:t>
      </w:r>
      <w:r w:rsidR="00C16C4E">
        <w:t>ok</w:t>
      </w:r>
      <w:r w:rsidR="009E0280">
        <w:t xml:space="preserve"> </w:t>
      </w:r>
      <w:r w:rsidR="00B134E0">
        <w:t xml:space="preserve">okoznak. </w:t>
      </w:r>
      <w:r w:rsidR="00E26282">
        <w:t xml:space="preserve">A munkaadókat terhelő járulékok mértéke az év elején alkalmazott mértékhez képest csökkent ugyan, azonban a bértömeg növekmény </w:t>
      </w:r>
      <w:r w:rsidR="00840E7E">
        <w:t xml:space="preserve">összege miatt a járulékok összege is kismértékben emelkedett. </w:t>
      </w:r>
    </w:p>
    <w:p w:rsidR="00B21276" w:rsidRDefault="00B21276" w:rsidP="002277C6">
      <w:pPr>
        <w:tabs>
          <w:tab w:val="left" w:pos="2839"/>
        </w:tabs>
        <w:jc w:val="both"/>
      </w:pPr>
    </w:p>
    <w:p w:rsidR="00166C6D" w:rsidRDefault="00A10820" w:rsidP="002277C6">
      <w:pPr>
        <w:tabs>
          <w:tab w:val="left" w:pos="2839"/>
        </w:tabs>
        <w:jc w:val="both"/>
      </w:pPr>
      <w:r w:rsidRPr="001A28B9">
        <w:t xml:space="preserve">A dologi kiadások </w:t>
      </w:r>
      <w:r w:rsidR="001A28B9" w:rsidRPr="001A28B9">
        <w:t>előirányzata</w:t>
      </w:r>
      <w:r w:rsidR="0053276F">
        <w:t xml:space="preserve"> az idei évben magas összegben tartalmaz projektekhez tartozó kiadást, emiatt </w:t>
      </w:r>
      <w:r w:rsidR="00166C6D">
        <w:t xml:space="preserve">annak volumene az előző évhez képest jelentősen megemelkedett. </w:t>
      </w:r>
    </w:p>
    <w:p w:rsidR="00840E7E" w:rsidRDefault="00840E7E" w:rsidP="002277C6">
      <w:pPr>
        <w:tabs>
          <w:tab w:val="left" w:pos="2839"/>
        </w:tabs>
        <w:jc w:val="both"/>
      </w:pPr>
      <w:r>
        <w:t xml:space="preserve"> </w:t>
      </w:r>
      <w:r w:rsidR="001A28B9" w:rsidRPr="001A28B9">
        <w:t xml:space="preserve"> </w:t>
      </w:r>
    </w:p>
    <w:p w:rsidR="004F4AA9" w:rsidRDefault="00C96E26" w:rsidP="002277C6">
      <w:pPr>
        <w:tabs>
          <w:tab w:val="left" w:pos="2839"/>
        </w:tabs>
        <w:jc w:val="both"/>
      </w:pPr>
      <w:r w:rsidRPr="001A28B9">
        <w:t>A tartalékok összege az előző évihez képest</w:t>
      </w:r>
      <w:r w:rsidR="001A28B9" w:rsidRPr="001A28B9">
        <w:t xml:space="preserve"> csökkent, mivel a tavalyi évben az elnyert proj</w:t>
      </w:r>
      <w:r w:rsidR="00BA14C9">
        <w:t>e</w:t>
      </w:r>
      <w:r w:rsidR="001A28B9" w:rsidRPr="001A28B9">
        <w:t>ktek</w:t>
      </w:r>
      <w:r w:rsidR="008B40E4">
        <w:t>re</w:t>
      </w:r>
      <w:r w:rsidR="001A28B9">
        <w:t xml:space="preserve"> tartalékot képeztünk, melyre idén kisebb volumenben kerül sor. </w:t>
      </w:r>
    </w:p>
    <w:p w:rsidR="001A28B9" w:rsidRDefault="001A28B9" w:rsidP="002277C6">
      <w:pPr>
        <w:tabs>
          <w:tab w:val="left" w:pos="2839"/>
        </w:tabs>
        <w:jc w:val="both"/>
      </w:pPr>
    </w:p>
    <w:p w:rsidR="00DE6B5D" w:rsidRDefault="00CF2AAD" w:rsidP="002277C6">
      <w:pPr>
        <w:tabs>
          <w:tab w:val="left" w:pos="2839"/>
        </w:tabs>
        <w:jc w:val="both"/>
      </w:pPr>
      <w:r w:rsidRPr="001A28B9">
        <w:t xml:space="preserve">A </w:t>
      </w:r>
      <w:r w:rsidRPr="001A28B9">
        <w:rPr>
          <w:b/>
        </w:rPr>
        <w:t>fejlesztési kiadások</w:t>
      </w:r>
      <w:r w:rsidR="007B0297">
        <w:t xml:space="preserve">at </w:t>
      </w:r>
      <w:proofErr w:type="spellStart"/>
      <w:r w:rsidR="001A28B9" w:rsidRPr="001A28B9">
        <w:t>nevesítetten</w:t>
      </w:r>
      <w:proofErr w:type="spellEnd"/>
      <w:r w:rsidR="001A28B9" w:rsidRPr="001A28B9">
        <w:t xml:space="preserve"> </w:t>
      </w:r>
      <w:r w:rsidR="001A28B9">
        <w:t>a költségvetési rendelet</w:t>
      </w:r>
      <w:r w:rsidR="001A28B9" w:rsidRPr="001A28B9">
        <w:t xml:space="preserve"> 6. és 7. melléklete</w:t>
      </w:r>
      <w:r w:rsidR="001A28B9">
        <w:t>i</w:t>
      </w:r>
      <w:r w:rsidR="001A28B9" w:rsidRPr="001A28B9">
        <w:t xml:space="preserve"> tartalmazzák.</w:t>
      </w:r>
    </w:p>
    <w:p w:rsidR="0099466E" w:rsidRPr="001A28B9" w:rsidRDefault="0099466E" w:rsidP="002277C6">
      <w:pPr>
        <w:tabs>
          <w:tab w:val="left" w:pos="2839"/>
        </w:tabs>
        <w:jc w:val="both"/>
      </w:pPr>
    </w:p>
    <w:p w:rsidR="003155F1" w:rsidRDefault="00F43F04" w:rsidP="003155F1">
      <w:pPr>
        <w:jc w:val="both"/>
      </w:pPr>
      <w:r w:rsidRPr="00BC5B1F">
        <w:t xml:space="preserve">A </w:t>
      </w:r>
      <w:r w:rsidR="005709C1">
        <w:t xml:space="preserve">költségvetés </w:t>
      </w:r>
      <w:r w:rsidR="0028589D">
        <w:t>5.617.928.313</w:t>
      </w:r>
      <w:r w:rsidR="00147F96">
        <w:t xml:space="preserve">.- Ft-os </w:t>
      </w:r>
      <w:r w:rsidR="005709C1">
        <w:t xml:space="preserve">főösszegén belül a </w:t>
      </w:r>
      <w:r w:rsidRPr="00BC5B1F">
        <w:t xml:space="preserve">működési </w:t>
      </w:r>
      <w:r w:rsidR="003155F1">
        <w:t xml:space="preserve">előirányzat összege </w:t>
      </w:r>
      <w:r w:rsidR="0028589D">
        <w:t>2.335.463.209</w:t>
      </w:r>
      <w:r w:rsidR="003155F1">
        <w:t>.- Ft, míg a</w:t>
      </w:r>
      <w:r w:rsidRPr="00BC5B1F">
        <w:t xml:space="preserve"> fejlesztési kiadások</w:t>
      </w:r>
      <w:r w:rsidR="003155F1">
        <w:t xml:space="preserve">é </w:t>
      </w:r>
      <w:r w:rsidR="00A14B6D">
        <w:t>3.</w:t>
      </w:r>
      <w:r w:rsidR="00EF7723">
        <w:t>282.465</w:t>
      </w:r>
      <w:r w:rsidR="00A14B6D">
        <w:t>.104</w:t>
      </w:r>
      <w:r w:rsidR="003155F1">
        <w:t>.-Ft, így a</w:t>
      </w:r>
      <w:r w:rsidRPr="00BC5B1F">
        <w:t xml:space="preserve"> költségvetés fő</w:t>
      </w:r>
      <w:r w:rsidR="003155F1">
        <w:t xml:space="preserve"> </w:t>
      </w:r>
      <w:r w:rsidRPr="00BC5B1F">
        <w:t>összegéhez</w:t>
      </w:r>
      <w:r w:rsidR="00E30556" w:rsidRPr="00BC5B1F">
        <w:t xml:space="preserve"> viszonyított aránya</w:t>
      </w:r>
      <w:r w:rsidRPr="00BC5B1F">
        <w:t xml:space="preserve"> </w:t>
      </w:r>
      <w:r w:rsidR="008B40E4">
        <w:t>az alábbi:</w:t>
      </w:r>
      <w:r w:rsidR="00EC583F" w:rsidRPr="00BC5B1F">
        <w:t xml:space="preserve"> </w:t>
      </w:r>
    </w:p>
    <w:p w:rsidR="003155F1" w:rsidRDefault="00DD5C71" w:rsidP="003155F1">
      <w:pPr>
        <w:pStyle w:val="Listaszerbekezds"/>
        <w:numPr>
          <w:ilvl w:val="0"/>
          <w:numId w:val="1"/>
        </w:numPr>
        <w:jc w:val="both"/>
      </w:pPr>
      <w:r>
        <w:rPr>
          <w:b/>
        </w:rPr>
        <w:t>41,</w:t>
      </w:r>
      <w:r w:rsidR="00EF7723">
        <w:rPr>
          <w:b/>
        </w:rPr>
        <w:t>57</w:t>
      </w:r>
      <w:r w:rsidR="00DF5CA2" w:rsidRPr="003155F1">
        <w:rPr>
          <w:b/>
        </w:rPr>
        <w:t xml:space="preserve"> </w:t>
      </w:r>
      <w:proofErr w:type="gramStart"/>
      <w:r w:rsidR="00DF5CA2" w:rsidRPr="003155F1">
        <w:rPr>
          <w:b/>
        </w:rPr>
        <w:t xml:space="preserve">%  </w:t>
      </w:r>
      <w:r w:rsidR="00DF5CA2" w:rsidRPr="00BC5B1F">
        <w:t>a</w:t>
      </w:r>
      <w:proofErr w:type="gramEnd"/>
      <w:r w:rsidR="00DF5CA2" w:rsidRPr="00BC5B1F">
        <w:t xml:space="preserve"> működési</w:t>
      </w:r>
      <w:r w:rsidR="003155F1">
        <w:t xml:space="preserve"> célú felhasználás;</w:t>
      </w:r>
    </w:p>
    <w:p w:rsidR="003155F1" w:rsidRDefault="00DD5C71" w:rsidP="003155F1">
      <w:pPr>
        <w:pStyle w:val="Listaszerbekezds"/>
        <w:numPr>
          <w:ilvl w:val="0"/>
          <w:numId w:val="1"/>
        </w:numPr>
        <w:jc w:val="both"/>
      </w:pPr>
      <w:r>
        <w:rPr>
          <w:b/>
        </w:rPr>
        <w:t>58,</w:t>
      </w:r>
      <w:r w:rsidR="00EF7723">
        <w:rPr>
          <w:b/>
        </w:rPr>
        <w:t>43</w:t>
      </w:r>
      <w:r w:rsidR="00A3434D" w:rsidRPr="003155F1">
        <w:rPr>
          <w:b/>
        </w:rPr>
        <w:t xml:space="preserve"> </w:t>
      </w:r>
      <w:proofErr w:type="gramStart"/>
      <w:r w:rsidR="00F837CF" w:rsidRPr="003155F1">
        <w:rPr>
          <w:b/>
        </w:rPr>
        <w:t>%</w:t>
      </w:r>
      <w:r w:rsidR="00A3434D" w:rsidRPr="003155F1">
        <w:rPr>
          <w:b/>
        </w:rPr>
        <w:t xml:space="preserve"> </w:t>
      </w:r>
      <w:r w:rsidR="00A3434D" w:rsidRPr="00BC5B1F">
        <w:t xml:space="preserve"> a</w:t>
      </w:r>
      <w:proofErr w:type="gramEnd"/>
      <w:r w:rsidR="00A3434D" w:rsidRPr="00BC5B1F">
        <w:t xml:space="preserve"> fejlesztési célú felhasználás</w:t>
      </w:r>
      <w:r w:rsidR="009A50CA" w:rsidRPr="00BC5B1F">
        <w:t xml:space="preserve">. </w:t>
      </w:r>
    </w:p>
    <w:p w:rsidR="00F43F04" w:rsidRDefault="008279D3" w:rsidP="003155F1">
      <w:pPr>
        <w:jc w:val="both"/>
      </w:pPr>
      <w:r>
        <w:t>Az i</w:t>
      </w:r>
      <w:r w:rsidR="00BC5B1F">
        <w:t>dei évben is rendkívülinek mondható a fejlesztési célú felhasználás aránya.</w:t>
      </w:r>
    </w:p>
    <w:p w:rsidR="009A50CA" w:rsidRPr="00F43F04" w:rsidRDefault="009A50CA" w:rsidP="009A50CA">
      <w:pPr>
        <w:jc w:val="both"/>
      </w:pPr>
    </w:p>
    <w:p w:rsidR="009A5C0E" w:rsidRPr="00C32847" w:rsidRDefault="009A5C0E" w:rsidP="009A5C0E">
      <w:pPr>
        <w:jc w:val="both"/>
        <w:rPr>
          <w:b/>
        </w:rPr>
      </w:pPr>
      <w:r w:rsidRPr="00C32847">
        <w:rPr>
          <w:b/>
        </w:rPr>
        <w:t xml:space="preserve">4. Bevételek tervezése </w:t>
      </w:r>
    </w:p>
    <w:p w:rsidR="009A5C0E" w:rsidRPr="00095714" w:rsidRDefault="009A5C0E" w:rsidP="009A5C0E">
      <w:pPr>
        <w:jc w:val="both"/>
      </w:pPr>
      <w:r>
        <w:t xml:space="preserve">  </w:t>
      </w:r>
    </w:p>
    <w:p w:rsidR="009A5C0E" w:rsidRDefault="009A5C0E" w:rsidP="009A5C0E">
      <w:pPr>
        <w:jc w:val="both"/>
      </w:pPr>
      <w:r>
        <w:t>A tervezett bevételek</w:t>
      </w:r>
      <w:r w:rsidR="00816F2C">
        <w:t>et</w:t>
      </w:r>
      <w:r>
        <w:t xml:space="preserve"> a csatolt 1.1. számú mellékletben szereplő bontásban ismertetjük.</w:t>
      </w:r>
    </w:p>
    <w:p w:rsidR="00816F2C" w:rsidRDefault="00816F2C" w:rsidP="00816F2C">
      <w:pPr>
        <w:jc w:val="both"/>
        <w:rPr>
          <w:b/>
        </w:rPr>
      </w:pPr>
    </w:p>
    <w:p w:rsidR="00816F2C" w:rsidRPr="00113F85" w:rsidRDefault="00816F2C" w:rsidP="00816F2C">
      <w:pPr>
        <w:jc w:val="both"/>
        <w:rPr>
          <w:b/>
        </w:rPr>
      </w:pPr>
      <w:r w:rsidRPr="00113F85">
        <w:rPr>
          <w:b/>
        </w:rPr>
        <w:t>4.1. Önkormányzatok működési támogatásai</w:t>
      </w:r>
    </w:p>
    <w:p w:rsidR="00490A25" w:rsidRDefault="00490A25" w:rsidP="00A10820">
      <w:pPr>
        <w:jc w:val="both"/>
      </w:pPr>
      <w:r w:rsidRPr="00113F85">
        <w:t xml:space="preserve">A helyi önkormányzatok központi költségvetési támogatási rendszere a </w:t>
      </w:r>
      <w:r w:rsidR="00E5670C">
        <w:t>2020</w:t>
      </w:r>
      <w:r w:rsidRPr="00113F85">
        <w:t xml:space="preserve">. évben is az önkormányzati feladatellátáshoz igazodó, 2013-ban kialakított feladatalapú támogatási rendszerben történik. </w:t>
      </w:r>
    </w:p>
    <w:p w:rsidR="005C5468" w:rsidRDefault="00682B92" w:rsidP="00010AC3">
      <w:pPr>
        <w:jc w:val="both"/>
      </w:pPr>
      <w:r>
        <w:lastRenderedPageBreak/>
        <w:t>A költségvetési törvény</w:t>
      </w:r>
      <w:r w:rsidR="005D6CD6">
        <w:t xml:space="preserve">ben szereplő szabályozás alapján az önkormányzatok támogatásainál kiemelt területek </w:t>
      </w:r>
      <w:r w:rsidR="00010AC3">
        <w:t xml:space="preserve">a családok támogatása, a foglalkoztatottság további növelése, egyúttal az életszínvonal emelkedését szolgáló intézkedések, azon belül is </w:t>
      </w:r>
      <w:r w:rsidR="00D02A2D">
        <w:t>kiemelt figyelemmel a szülők munkába állásának segítése. A 2017-2019. években jelentős változást okozott a minimálbér és a garantált bérminimum nagyarányú emel</w:t>
      </w:r>
      <w:r w:rsidR="00C82B19">
        <w:t>ésé</w:t>
      </w:r>
      <w:r w:rsidR="00F23DE8">
        <w:t>bő</w:t>
      </w:r>
      <w:r w:rsidR="00C82B19">
        <w:t>l adódó illetménynövekedés, a 2020. év</w:t>
      </w:r>
      <w:r w:rsidR="00B522BA">
        <w:t>i</w:t>
      </w:r>
      <w:r w:rsidR="00C82B19">
        <w:t xml:space="preserve"> költségvetési törvény az ezekhez szükséges fedezetet tartalmazza. </w:t>
      </w:r>
      <w:r w:rsidR="00F23DE8">
        <w:t xml:space="preserve">Nagyon fontos, hogy a fiatal generáció megfelelő </w:t>
      </w:r>
      <w:r w:rsidR="007D4401">
        <w:t>nevelésben, gondoz</w:t>
      </w:r>
      <w:r w:rsidR="00B522BA">
        <w:t>á</w:t>
      </w:r>
      <w:r w:rsidR="007D4401">
        <w:t>sban részesüljön, hiszen a sikeres jövőt a következő nemzedék alapozza majd meg. Enne</w:t>
      </w:r>
      <w:r w:rsidR="00B522BA">
        <w:t>k</w:t>
      </w:r>
      <w:r w:rsidR="007D4401">
        <w:t xml:space="preserve"> érdekében kiemelt figyelmet szü</w:t>
      </w:r>
      <w:r w:rsidR="00B522BA">
        <w:t>k</w:t>
      </w:r>
      <w:r w:rsidR="007D4401">
        <w:t xml:space="preserve">séges </w:t>
      </w:r>
      <w:r w:rsidR="00B522BA">
        <w:t>f</w:t>
      </w:r>
      <w:r w:rsidR="007D4401">
        <w:t>ordítani, nem</w:t>
      </w:r>
      <w:r w:rsidR="00196CC4">
        <w:t xml:space="preserve">csak a gyermekek étkeztetésére, hanem a kisgyermekellátó-rendszer hatékony megszervezésére is. </w:t>
      </w:r>
      <w:r w:rsidR="00F23DE8">
        <w:t xml:space="preserve"> </w:t>
      </w:r>
      <w:r w:rsidR="00C3106D">
        <w:t xml:space="preserve"> A Kormány a családvédelmi akcióterv elfogadásával új bölcsődei férőhely</w:t>
      </w:r>
      <w:r w:rsidR="00B43B85">
        <w:t>e</w:t>
      </w:r>
      <w:r w:rsidR="00C3106D">
        <w:t>k kialakítását, bölcsődei humánerőforrás megfelelő anyagi elismerésének biztosítását, a családi bölcsődék és a munkahelyi bölcsődék működtetéséhez a központi köl</w:t>
      </w:r>
      <w:r w:rsidR="00B43B85">
        <w:t>tségvetés biztosított fajlagos ös</w:t>
      </w:r>
      <w:r w:rsidR="003F2883">
        <w:t>s</w:t>
      </w:r>
      <w:r w:rsidR="00B43B85">
        <w:t>zegének emelését célul tűzte ki.</w:t>
      </w:r>
      <w:r w:rsidR="003F2883">
        <w:t xml:space="preserve"> A 2018-tól a bölcsődei és mini bölcsődei </w:t>
      </w:r>
      <w:r w:rsidR="00140260">
        <w:t>ellátás esetében is bevezetésre került a feladat alapú finanszírozás, amelynek finomhangolására kerül sor, annak érdekében, hogy a megvalósuló bölcsődei,</w:t>
      </w:r>
      <w:r w:rsidR="00427B19">
        <w:t xml:space="preserve"> mini bölcsődei férőhelyek működtetése megfelelő színvonalon történhessen. A Kormány kiemelten kezeli az intézményi gyermekétkeztetés és a szünidei étkeztetés biztosítá</w:t>
      </w:r>
      <w:r w:rsidR="001F0C6E">
        <w:t xml:space="preserve">sára irányuló feladatokat. </w:t>
      </w:r>
    </w:p>
    <w:p w:rsidR="001F0C6E" w:rsidRPr="005C5468" w:rsidRDefault="001F0C6E" w:rsidP="00010AC3">
      <w:pPr>
        <w:jc w:val="both"/>
      </w:pPr>
      <w:r>
        <w:t xml:space="preserve">Az önkormányzati hivatalokban </w:t>
      </w:r>
      <w:r w:rsidR="00A453EC">
        <w:t>foglalkoztatott köztisztviselők tekintetében a költségvetési törvény továbbra is biztosítja a köztisztviselői illetményalap önkormányzati hatáskörben történő emelését. Az illetményalap emelésének ellentétel</w:t>
      </w:r>
      <w:r w:rsidR="00B849E1">
        <w:t>ez</w:t>
      </w:r>
      <w:r w:rsidR="00A453EC">
        <w:t>ését szolgáló, az alacsony</w:t>
      </w:r>
      <w:r w:rsidR="00B849E1">
        <w:t>ab</w:t>
      </w:r>
      <w:r w:rsidR="00A453EC">
        <w:t xml:space="preserve">b jövedelmi helyzetű önkormányzatok számára 2019. évben rendelkezésre álló pályázati forrás </w:t>
      </w:r>
      <w:r w:rsidR="00774D2E">
        <w:t xml:space="preserve">2020. évben beépül az </w:t>
      </w:r>
      <w:r w:rsidR="00501C77">
        <w:t xml:space="preserve">önkormányzati hivatalok alaptámogatásába, így az önkormányzatok kiszámítható feltételek mellett dönthetnek a köztisztviselői állomány illetményéről. </w:t>
      </w:r>
    </w:p>
    <w:p w:rsidR="00FB310B" w:rsidRPr="00FB310B" w:rsidRDefault="00FB310B" w:rsidP="00FB310B">
      <w:pPr>
        <w:jc w:val="both"/>
      </w:pPr>
    </w:p>
    <w:p w:rsidR="00C76E01" w:rsidRDefault="00C76E01" w:rsidP="00113F85">
      <w:pPr>
        <w:jc w:val="both"/>
      </w:pPr>
      <w:r>
        <w:t xml:space="preserve">Bonyhád Város Önkormányzata számára rendelkezésre álló állami támogatások főbb jogcímcsoportonként az alábbiak szerint </w:t>
      </w:r>
      <w:r w:rsidR="00EF0B32">
        <w:t>alakul</w:t>
      </w:r>
      <w:r>
        <w:t>:</w:t>
      </w:r>
    </w:p>
    <w:p w:rsidR="00E973F1" w:rsidRDefault="00E973F1" w:rsidP="00113F85">
      <w:pPr>
        <w:jc w:val="both"/>
      </w:pPr>
    </w:p>
    <w:p w:rsidR="00C76E01" w:rsidRDefault="00C76E01" w:rsidP="00113F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adatok: Ft-ban</w:t>
      </w:r>
    </w:p>
    <w:tbl>
      <w:tblPr>
        <w:tblStyle w:val="Rcsostblzat"/>
        <w:tblW w:w="0" w:type="auto"/>
        <w:tblInd w:w="108" w:type="dxa"/>
        <w:tblLook w:val="04A0"/>
      </w:tblPr>
      <w:tblGrid>
        <w:gridCol w:w="4335"/>
        <w:gridCol w:w="1672"/>
        <w:gridCol w:w="1556"/>
        <w:gridCol w:w="1617"/>
      </w:tblGrid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 w:rsidRPr="001244B2">
              <w:t>Megnevezés</w:t>
            </w:r>
          </w:p>
        </w:tc>
        <w:tc>
          <w:tcPr>
            <w:tcW w:w="1682" w:type="dxa"/>
          </w:tcPr>
          <w:p w:rsidR="001C5080" w:rsidRPr="001244B2" w:rsidRDefault="001C5080" w:rsidP="00EB7F8C">
            <w:pPr>
              <w:jc w:val="center"/>
            </w:pPr>
            <w:r w:rsidRPr="001244B2">
              <w:t>201</w:t>
            </w:r>
            <w:r>
              <w:t>9</w:t>
            </w:r>
            <w:r w:rsidRPr="001244B2">
              <w:t>. év</w:t>
            </w:r>
          </w:p>
        </w:tc>
        <w:tc>
          <w:tcPr>
            <w:tcW w:w="1295" w:type="dxa"/>
          </w:tcPr>
          <w:p w:rsidR="001C5080" w:rsidRPr="001244B2" w:rsidRDefault="001C5080" w:rsidP="00EB7F8C">
            <w:pPr>
              <w:jc w:val="center"/>
            </w:pPr>
            <w:r>
              <w:t>2020. év</w:t>
            </w:r>
          </w:p>
        </w:tc>
        <w:tc>
          <w:tcPr>
            <w:tcW w:w="1667" w:type="dxa"/>
          </w:tcPr>
          <w:p w:rsidR="001C5080" w:rsidRPr="001244B2" w:rsidRDefault="001C5080" w:rsidP="00EB7F8C">
            <w:pPr>
              <w:jc w:val="center"/>
            </w:pPr>
            <w:r>
              <w:t>Változás %-a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>
              <w:t xml:space="preserve">Közös </w:t>
            </w:r>
            <w:r w:rsidRPr="001244B2">
              <w:t xml:space="preserve">Önkormányzati Hivatal működésének támogatása </w:t>
            </w:r>
          </w:p>
        </w:tc>
        <w:tc>
          <w:tcPr>
            <w:tcW w:w="1682" w:type="dxa"/>
          </w:tcPr>
          <w:p w:rsidR="001C5080" w:rsidRPr="001244B2" w:rsidRDefault="001C5080" w:rsidP="00C76E01">
            <w:pPr>
              <w:jc w:val="right"/>
            </w:pPr>
            <w:r>
              <w:t>221.122.400</w:t>
            </w:r>
            <w:r w:rsidRPr="001244B2">
              <w:t>.-</w:t>
            </w:r>
          </w:p>
        </w:tc>
        <w:tc>
          <w:tcPr>
            <w:tcW w:w="1295" w:type="dxa"/>
          </w:tcPr>
          <w:p w:rsidR="001C5080" w:rsidRDefault="00DC4E99" w:rsidP="00C76E01">
            <w:pPr>
              <w:jc w:val="right"/>
            </w:pPr>
            <w:r>
              <w:t>221.122.400</w:t>
            </w:r>
            <w:r w:rsidRPr="001244B2">
              <w:t>.-</w:t>
            </w:r>
          </w:p>
        </w:tc>
        <w:tc>
          <w:tcPr>
            <w:tcW w:w="1667" w:type="dxa"/>
          </w:tcPr>
          <w:p w:rsidR="001C5080" w:rsidRDefault="005B6A27" w:rsidP="00C76E01">
            <w:pPr>
              <w:jc w:val="right"/>
            </w:pPr>
            <w:r>
              <w:t>-</w:t>
            </w:r>
          </w:p>
          <w:p w:rsidR="005B6A27" w:rsidRDefault="005B6A27" w:rsidP="00C76E01">
            <w:pPr>
              <w:jc w:val="right"/>
            </w:pP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C76E01">
            <w:pPr>
              <w:jc w:val="both"/>
            </w:pPr>
            <w:r w:rsidRPr="001244B2">
              <w:t>Település üzemeltetési feladatok támogatása</w:t>
            </w:r>
          </w:p>
        </w:tc>
        <w:tc>
          <w:tcPr>
            <w:tcW w:w="1682" w:type="dxa"/>
          </w:tcPr>
          <w:p w:rsidR="001C5080" w:rsidRPr="001244B2" w:rsidRDefault="001C5080" w:rsidP="00294264">
            <w:pPr>
              <w:jc w:val="right"/>
            </w:pPr>
            <w:r>
              <w:t>25.959.776.-</w:t>
            </w:r>
          </w:p>
        </w:tc>
        <w:tc>
          <w:tcPr>
            <w:tcW w:w="1295" w:type="dxa"/>
          </w:tcPr>
          <w:p w:rsidR="001C5080" w:rsidRDefault="001A1BBA" w:rsidP="00294264">
            <w:pPr>
              <w:jc w:val="right"/>
            </w:pPr>
            <w:r>
              <w:t>25.933.598.-</w:t>
            </w:r>
          </w:p>
        </w:tc>
        <w:tc>
          <w:tcPr>
            <w:tcW w:w="1667" w:type="dxa"/>
          </w:tcPr>
          <w:p w:rsidR="001C5080" w:rsidRDefault="00E46599" w:rsidP="00294264">
            <w:pPr>
              <w:jc w:val="right"/>
            </w:pPr>
            <w:r>
              <w:t>- 0,1 %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 w:rsidRPr="001244B2">
              <w:t>Települési köznevelési feladatok támogatása</w:t>
            </w:r>
          </w:p>
        </w:tc>
        <w:tc>
          <w:tcPr>
            <w:tcW w:w="1682" w:type="dxa"/>
          </w:tcPr>
          <w:p w:rsidR="001C5080" w:rsidRPr="001244B2" w:rsidRDefault="001C5080" w:rsidP="00C76E01">
            <w:pPr>
              <w:jc w:val="right"/>
            </w:pPr>
            <w:r w:rsidRPr="001244B2">
              <w:t>29</w:t>
            </w:r>
            <w:r>
              <w:t>7</w:t>
            </w:r>
            <w:r w:rsidRPr="001244B2">
              <w:t>.9</w:t>
            </w:r>
            <w:r>
              <w:t>72</w:t>
            </w:r>
            <w:r w:rsidRPr="001244B2">
              <w:t>.</w:t>
            </w:r>
            <w:r>
              <w:t>383</w:t>
            </w:r>
            <w:r w:rsidRPr="001244B2">
              <w:t>.-</w:t>
            </w:r>
          </w:p>
        </w:tc>
        <w:tc>
          <w:tcPr>
            <w:tcW w:w="1295" w:type="dxa"/>
          </w:tcPr>
          <w:p w:rsidR="001A1BBA" w:rsidRPr="00AE303B" w:rsidRDefault="00F81CC4" w:rsidP="001A1BBA">
            <w:pPr>
              <w:jc w:val="right"/>
            </w:pPr>
            <w:r>
              <w:t>299.</w:t>
            </w:r>
            <w:r w:rsidR="001A1BBA" w:rsidRPr="00AE303B">
              <w:t>534</w:t>
            </w:r>
            <w:r>
              <w:t>.</w:t>
            </w:r>
            <w:r w:rsidR="001A1BBA" w:rsidRPr="00AE303B">
              <w:t>030</w:t>
            </w:r>
            <w:r>
              <w:t>.-</w:t>
            </w:r>
          </w:p>
          <w:p w:rsidR="001C5080" w:rsidRPr="001244B2" w:rsidRDefault="001C5080" w:rsidP="00C76E01">
            <w:pPr>
              <w:jc w:val="right"/>
            </w:pPr>
          </w:p>
        </w:tc>
        <w:tc>
          <w:tcPr>
            <w:tcW w:w="1667" w:type="dxa"/>
          </w:tcPr>
          <w:p w:rsidR="001C5080" w:rsidRPr="001244B2" w:rsidRDefault="00F6667D" w:rsidP="00C76E01">
            <w:pPr>
              <w:jc w:val="right"/>
            </w:pPr>
            <w:r>
              <w:t xml:space="preserve">0,5 % 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 w:rsidRPr="001244B2">
              <w:t>Települési önkormányzatok szociális feladatai</w:t>
            </w:r>
          </w:p>
        </w:tc>
        <w:tc>
          <w:tcPr>
            <w:tcW w:w="1682" w:type="dxa"/>
          </w:tcPr>
          <w:p w:rsidR="001C5080" w:rsidRPr="001244B2" w:rsidRDefault="001C5080" w:rsidP="00C76E01">
            <w:pPr>
              <w:jc w:val="right"/>
            </w:pPr>
            <w:r>
              <w:t>27</w:t>
            </w:r>
            <w:r w:rsidRPr="001244B2">
              <w:t>.</w:t>
            </w:r>
            <w:r>
              <w:t>558</w:t>
            </w:r>
            <w:r w:rsidRPr="001244B2">
              <w:t>.000.-</w:t>
            </w:r>
          </w:p>
        </w:tc>
        <w:tc>
          <w:tcPr>
            <w:tcW w:w="1295" w:type="dxa"/>
          </w:tcPr>
          <w:p w:rsidR="001C5080" w:rsidRDefault="00465F9F" w:rsidP="00C76E01">
            <w:pPr>
              <w:jc w:val="right"/>
            </w:pPr>
            <w:r>
              <w:t>26.411.000.-</w:t>
            </w:r>
          </w:p>
        </w:tc>
        <w:tc>
          <w:tcPr>
            <w:tcW w:w="1667" w:type="dxa"/>
          </w:tcPr>
          <w:p w:rsidR="001C5080" w:rsidRDefault="00F6667D" w:rsidP="00C76E01">
            <w:pPr>
              <w:jc w:val="right"/>
            </w:pPr>
            <w:r>
              <w:t>-</w:t>
            </w:r>
            <w:r w:rsidR="00762A4B">
              <w:t xml:space="preserve"> </w:t>
            </w:r>
            <w:r>
              <w:t>4,2</w:t>
            </w:r>
            <w:r w:rsidR="00762A4B">
              <w:t xml:space="preserve"> %</w:t>
            </w:r>
            <w:r>
              <w:t xml:space="preserve"> </w:t>
            </w:r>
          </w:p>
        </w:tc>
      </w:tr>
      <w:tr w:rsidR="001C5080" w:rsidRPr="006A3EE7" w:rsidTr="0091480D">
        <w:tc>
          <w:tcPr>
            <w:tcW w:w="4536" w:type="dxa"/>
          </w:tcPr>
          <w:p w:rsidR="001C5080" w:rsidRPr="006A3EE7" w:rsidRDefault="001C5080" w:rsidP="00113F85">
            <w:pPr>
              <w:jc w:val="both"/>
            </w:pPr>
            <w:r w:rsidRPr="006A3EE7">
              <w:t>Települési önkormányzatok által biztosított egyes szociális szakosított ellátások támogatásai</w:t>
            </w:r>
          </w:p>
        </w:tc>
        <w:tc>
          <w:tcPr>
            <w:tcW w:w="1682" w:type="dxa"/>
          </w:tcPr>
          <w:p w:rsidR="001C5080" w:rsidRPr="006A3EE7" w:rsidRDefault="001C5080" w:rsidP="00C76E01">
            <w:pPr>
              <w:jc w:val="right"/>
            </w:pPr>
            <w:r w:rsidRPr="006A3EE7">
              <w:t>151.151.033.-</w:t>
            </w:r>
          </w:p>
        </w:tc>
        <w:tc>
          <w:tcPr>
            <w:tcW w:w="1295" w:type="dxa"/>
          </w:tcPr>
          <w:p w:rsidR="001C5080" w:rsidRPr="006A3EE7" w:rsidRDefault="003A65A3" w:rsidP="00C76E01">
            <w:pPr>
              <w:jc w:val="right"/>
            </w:pPr>
            <w:r>
              <w:t>168.137.841.-</w:t>
            </w:r>
          </w:p>
        </w:tc>
        <w:tc>
          <w:tcPr>
            <w:tcW w:w="1667" w:type="dxa"/>
          </w:tcPr>
          <w:p w:rsidR="001C5080" w:rsidRPr="006A3EE7" w:rsidRDefault="00762A4B" w:rsidP="00E028F0">
            <w:pPr>
              <w:jc w:val="right"/>
            </w:pPr>
            <w:r>
              <w:t>11,</w:t>
            </w:r>
            <w:r w:rsidR="00E028F0">
              <w:t>2</w:t>
            </w:r>
            <w:r>
              <w:t xml:space="preserve"> %</w:t>
            </w:r>
          </w:p>
        </w:tc>
      </w:tr>
      <w:tr w:rsidR="001C5080" w:rsidRPr="006A3EE7" w:rsidTr="0091480D">
        <w:tc>
          <w:tcPr>
            <w:tcW w:w="4536" w:type="dxa"/>
          </w:tcPr>
          <w:p w:rsidR="001C5080" w:rsidRPr="006A3EE7" w:rsidRDefault="001C5080" w:rsidP="00113F85">
            <w:pPr>
              <w:jc w:val="both"/>
            </w:pPr>
            <w:r w:rsidRPr="006A3EE7">
              <w:t>Bölcsődei ellátás</w:t>
            </w:r>
          </w:p>
        </w:tc>
        <w:tc>
          <w:tcPr>
            <w:tcW w:w="1682" w:type="dxa"/>
          </w:tcPr>
          <w:p w:rsidR="001C5080" w:rsidRPr="006A3EE7" w:rsidRDefault="001C5080" w:rsidP="00F45B81">
            <w:pPr>
              <w:jc w:val="right"/>
            </w:pPr>
            <w:r w:rsidRPr="006A3EE7">
              <w:t>23.972.000.-</w:t>
            </w:r>
          </w:p>
        </w:tc>
        <w:tc>
          <w:tcPr>
            <w:tcW w:w="1295" w:type="dxa"/>
          </w:tcPr>
          <w:p w:rsidR="004A768B" w:rsidRPr="006A3EE7" w:rsidRDefault="004A768B" w:rsidP="004A768B">
            <w:pPr>
              <w:jc w:val="right"/>
            </w:pPr>
            <w:r>
              <w:t>25.462.000.-</w:t>
            </w:r>
          </w:p>
        </w:tc>
        <w:tc>
          <w:tcPr>
            <w:tcW w:w="1667" w:type="dxa"/>
          </w:tcPr>
          <w:p w:rsidR="001C5080" w:rsidRPr="006A3EE7" w:rsidRDefault="00A27C4C" w:rsidP="00F45B81">
            <w:pPr>
              <w:jc w:val="right"/>
            </w:pPr>
            <w:r>
              <w:t>6,2 %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6A3EE7" w:rsidRDefault="001C5080" w:rsidP="00113F85">
            <w:pPr>
              <w:jc w:val="both"/>
            </w:pPr>
            <w:r w:rsidRPr="006A3EE7">
              <w:t>Gyermekétkeztetés támogatása</w:t>
            </w:r>
          </w:p>
        </w:tc>
        <w:tc>
          <w:tcPr>
            <w:tcW w:w="1682" w:type="dxa"/>
          </w:tcPr>
          <w:p w:rsidR="001C5080" w:rsidRPr="001244B2" w:rsidRDefault="001C5080" w:rsidP="00C76E01">
            <w:pPr>
              <w:jc w:val="right"/>
            </w:pPr>
            <w:r w:rsidRPr="006A3EE7">
              <w:t>82.928.905.-</w:t>
            </w:r>
          </w:p>
        </w:tc>
        <w:tc>
          <w:tcPr>
            <w:tcW w:w="1295" w:type="dxa"/>
          </w:tcPr>
          <w:p w:rsidR="0058606A" w:rsidRPr="006A3EE7" w:rsidRDefault="0058606A" w:rsidP="008B1DD2">
            <w:pPr>
              <w:jc w:val="right"/>
            </w:pPr>
            <w:r>
              <w:t>92.716.649.-</w:t>
            </w:r>
          </w:p>
        </w:tc>
        <w:tc>
          <w:tcPr>
            <w:tcW w:w="1667" w:type="dxa"/>
          </w:tcPr>
          <w:p w:rsidR="001C5080" w:rsidRPr="006A3EE7" w:rsidRDefault="00A27C4C" w:rsidP="00C76E01">
            <w:pPr>
              <w:jc w:val="right"/>
            </w:pPr>
            <w:r>
              <w:t>11,8 %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 w:rsidRPr="001244B2">
              <w:t xml:space="preserve">Települési önkormányzatok nyilvános könyvtári és közművelődési feladatainak támogatása </w:t>
            </w:r>
          </w:p>
        </w:tc>
        <w:tc>
          <w:tcPr>
            <w:tcW w:w="1682" w:type="dxa"/>
          </w:tcPr>
          <w:p w:rsidR="001C5080" w:rsidRPr="001244B2" w:rsidRDefault="001C5080" w:rsidP="00C76E01">
            <w:pPr>
              <w:jc w:val="right"/>
            </w:pPr>
            <w:r w:rsidRPr="001244B2">
              <w:t>1</w:t>
            </w:r>
            <w:r>
              <w:t>8</w:t>
            </w:r>
            <w:r w:rsidRPr="001244B2">
              <w:t>.</w:t>
            </w:r>
            <w:r>
              <w:t>992</w:t>
            </w:r>
            <w:r w:rsidRPr="001244B2">
              <w:t>.</w:t>
            </w:r>
            <w:r>
              <w:t>570</w:t>
            </w:r>
            <w:r w:rsidRPr="001244B2">
              <w:t>.-</w:t>
            </w:r>
          </w:p>
        </w:tc>
        <w:tc>
          <w:tcPr>
            <w:tcW w:w="1295" w:type="dxa"/>
          </w:tcPr>
          <w:p w:rsidR="001C5080" w:rsidRDefault="00F55F9E" w:rsidP="00C76E01">
            <w:pPr>
              <w:jc w:val="right"/>
            </w:pPr>
            <w:r>
              <w:t>19.338.060.-</w:t>
            </w:r>
          </w:p>
          <w:p w:rsidR="00F55F9E" w:rsidRPr="001244B2" w:rsidRDefault="00F55F9E" w:rsidP="00C76E01">
            <w:pPr>
              <w:jc w:val="right"/>
            </w:pPr>
          </w:p>
        </w:tc>
        <w:tc>
          <w:tcPr>
            <w:tcW w:w="1667" w:type="dxa"/>
          </w:tcPr>
          <w:p w:rsidR="001C5080" w:rsidRPr="001244B2" w:rsidRDefault="00A27C4C" w:rsidP="00C76E01">
            <w:pPr>
              <w:jc w:val="right"/>
            </w:pPr>
            <w:r>
              <w:t>1,8 %</w:t>
            </w:r>
          </w:p>
        </w:tc>
      </w:tr>
      <w:tr w:rsidR="001C5080" w:rsidRPr="001244B2" w:rsidTr="0091480D">
        <w:tc>
          <w:tcPr>
            <w:tcW w:w="4536" w:type="dxa"/>
          </w:tcPr>
          <w:p w:rsidR="001C5080" w:rsidRPr="001244B2" w:rsidRDefault="001C5080" w:rsidP="00113F85">
            <w:pPr>
              <w:jc w:val="both"/>
            </w:pPr>
            <w:r w:rsidRPr="001244B2">
              <w:t>Összesen:</w:t>
            </w:r>
          </w:p>
        </w:tc>
        <w:tc>
          <w:tcPr>
            <w:tcW w:w="1682" w:type="dxa"/>
          </w:tcPr>
          <w:p w:rsidR="001C5080" w:rsidRPr="001244B2" w:rsidRDefault="001C5080" w:rsidP="00294264">
            <w:pPr>
              <w:jc w:val="right"/>
            </w:pPr>
            <w:r>
              <w:t>849.657.067</w:t>
            </w:r>
          </w:p>
        </w:tc>
        <w:tc>
          <w:tcPr>
            <w:tcW w:w="1295" w:type="dxa"/>
          </w:tcPr>
          <w:p w:rsidR="001C5080" w:rsidRDefault="00127740" w:rsidP="00294264">
            <w:pPr>
              <w:jc w:val="right"/>
            </w:pPr>
            <w:r>
              <w:t>878.655.578.-</w:t>
            </w:r>
          </w:p>
        </w:tc>
        <w:tc>
          <w:tcPr>
            <w:tcW w:w="1667" w:type="dxa"/>
          </w:tcPr>
          <w:p w:rsidR="001C5080" w:rsidRDefault="00DD17F9" w:rsidP="00294264">
            <w:pPr>
              <w:jc w:val="right"/>
            </w:pPr>
            <w:r>
              <w:t>3,4 %</w:t>
            </w:r>
          </w:p>
        </w:tc>
      </w:tr>
    </w:tbl>
    <w:p w:rsidR="009C0B53" w:rsidRDefault="009C0B53" w:rsidP="00113F85">
      <w:pPr>
        <w:jc w:val="both"/>
      </w:pPr>
    </w:p>
    <w:p w:rsidR="00E973F1" w:rsidRDefault="00E973F1" w:rsidP="00113F85">
      <w:pPr>
        <w:jc w:val="both"/>
      </w:pPr>
    </w:p>
    <w:p w:rsidR="006A3EE7" w:rsidRDefault="00F94A00" w:rsidP="00113F85">
      <w:pPr>
        <w:jc w:val="both"/>
      </w:pPr>
      <w:r>
        <w:t xml:space="preserve">Az állami támogatások </w:t>
      </w:r>
      <w:r w:rsidR="005F5DB6">
        <w:t>összege</w:t>
      </w:r>
      <w:r w:rsidR="0095766E">
        <w:t xml:space="preserve"> évente </w:t>
      </w:r>
      <w:r w:rsidR="006A3EE7">
        <w:t xml:space="preserve">változik, melyet </w:t>
      </w:r>
      <w:r w:rsidR="00BE2112">
        <w:t>három</w:t>
      </w:r>
      <w:r w:rsidR="006A3EE7">
        <w:t xml:space="preserve"> tényező befolyásol lényegesen:</w:t>
      </w:r>
    </w:p>
    <w:p w:rsidR="006A3EE7" w:rsidRDefault="006A3EE7" w:rsidP="006A3EE7">
      <w:pPr>
        <w:pStyle w:val="Listaszerbekezds"/>
        <w:numPr>
          <w:ilvl w:val="0"/>
          <w:numId w:val="12"/>
        </w:numPr>
        <w:jc w:val="both"/>
      </w:pPr>
      <w:r>
        <w:t>lakosság</w:t>
      </w:r>
      <w:r w:rsidR="00777ABB">
        <w:t>szám</w:t>
      </w:r>
      <w:r>
        <w:t xml:space="preserve"> változása</w:t>
      </w:r>
      <w:r w:rsidR="00777ABB">
        <w:t>;</w:t>
      </w:r>
    </w:p>
    <w:p w:rsidR="00777ABB" w:rsidRDefault="00777ABB" w:rsidP="006A3EE7">
      <w:pPr>
        <w:pStyle w:val="Listaszerbekezds"/>
        <w:numPr>
          <w:ilvl w:val="0"/>
          <w:numId w:val="12"/>
        </w:numPr>
        <w:jc w:val="both"/>
      </w:pPr>
      <w:r>
        <w:t>adóerő</w:t>
      </w:r>
      <w:r w:rsidR="00CE569F">
        <w:t xml:space="preserve"> </w:t>
      </w:r>
      <w:r>
        <w:t>képesség</w:t>
      </w:r>
      <w:r w:rsidR="00BE2112">
        <w:t>;</w:t>
      </w:r>
    </w:p>
    <w:p w:rsidR="00BE2112" w:rsidRDefault="00BE2112" w:rsidP="006A3EE7">
      <w:pPr>
        <w:pStyle w:val="Listaszerbekezds"/>
        <w:numPr>
          <w:ilvl w:val="0"/>
          <w:numId w:val="12"/>
        </w:numPr>
        <w:jc w:val="both"/>
      </w:pPr>
      <w:r>
        <w:t>az ellátott feladatok és azok mutatószámai</w:t>
      </w:r>
      <w:r w:rsidR="00183BBB">
        <w:t>.</w:t>
      </w:r>
    </w:p>
    <w:p w:rsidR="008D75A9" w:rsidRDefault="00777ABB" w:rsidP="00777ABB">
      <w:pPr>
        <w:jc w:val="both"/>
      </w:pPr>
      <w:r>
        <w:lastRenderedPageBreak/>
        <w:t>A lakosságszám a 201</w:t>
      </w:r>
      <w:r w:rsidR="00D4637B">
        <w:t>8</w:t>
      </w:r>
      <w:r>
        <w:t xml:space="preserve">. január 1-i állapothoz képest sajnálatos módon alacsonyabb </w:t>
      </w:r>
      <w:r w:rsidR="00D4637B">
        <w:t>157</w:t>
      </w:r>
      <w:r>
        <w:t xml:space="preserve"> fővel</w:t>
      </w:r>
      <w:r w:rsidR="009951C1">
        <w:t xml:space="preserve"> (201</w:t>
      </w:r>
      <w:r w:rsidR="00D4637B">
        <w:t>9</w:t>
      </w:r>
      <w:r w:rsidR="009951C1">
        <w:t>.01.01-i adat)</w:t>
      </w:r>
      <w:r>
        <w:t>. Ezen problémával a legtöbb magyarországi, illetve európai település küzd.</w:t>
      </w:r>
      <w:r w:rsidR="003A7F90">
        <w:t xml:space="preserve"> A lakosságszám</w:t>
      </w:r>
      <w:r w:rsidR="00D4637B">
        <w:t xml:space="preserve"> </w:t>
      </w:r>
      <w:r w:rsidR="003A7F90">
        <w:t xml:space="preserve">csökkenése magával vonja az </w:t>
      </w:r>
      <w:r w:rsidR="009951C1">
        <w:t xml:space="preserve">egyes </w:t>
      </w:r>
      <w:r w:rsidR="003A7F90">
        <w:t>állami</w:t>
      </w:r>
      <w:r w:rsidR="009951C1">
        <w:t xml:space="preserve"> támogatások összegének csökkenését</w:t>
      </w:r>
      <w:r w:rsidR="0032308E">
        <w:t xml:space="preserve"> is</w:t>
      </w:r>
      <w:r w:rsidR="009951C1">
        <w:t>.</w:t>
      </w:r>
    </w:p>
    <w:p w:rsidR="00777ABB" w:rsidRDefault="00777ABB" w:rsidP="00777ABB">
      <w:pPr>
        <w:jc w:val="both"/>
      </w:pPr>
      <w:r>
        <w:t>Ezzel ellentétben adóerő</w:t>
      </w:r>
      <w:r w:rsidR="001E192D">
        <w:t xml:space="preserve"> </w:t>
      </w:r>
      <w:r>
        <w:t xml:space="preserve">képességünk </w:t>
      </w:r>
      <w:r w:rsidR="00337BCE">
        <w:t xml:space="preserve">folyamatosan </w:t>
      </w:r>
      <w:r>
        <w:t>nőtt. Míg 2017</w:t>
      </w:r>
      <w:r w:rsidR="00337BCE">
        <w:t>. évben 21.950.- Ft, 2018-ban</w:t>
      </w:r>
      <w:r>
        <w:t xml:space="preserve"> </w:t>
      </w:r>
      <w:r w:rsidR="00B1788B">
        <w:t>27.920.</w:t>
      </w:r>
      <w:proofErr w:type="gramStart"/>
      <w:r w:rsidR="00B1788B">
        <w:t xml:space="preserve">- </w:t>
      </w:r>
      <w:r>
        <w:t xml:space="preserve"> Ft</w:t>
      </w:r>
      <w:proofErr w:type="gramEnd"/>
      <w:r w:rsidR="003A7F90">
        <w:t>/fő</w:t>
      </w:r>
      <w:r>
        <w:t xml:space="preserve"> volt, ez 201</w:t>
      </w:r>
      <w:r w:rsidR="00B1788B">
        <w:t>9</w:t>
      </w:r>
      <w:r>
        <w:t>-b</w:t>
      </w:r>
      <w:r w:rsidR="00B1788B">
        <w:t>e</w:t>
      </w:r>
      <w:r>
        <w:t>n</w:t>
      </w:r>
      <w:r w:rsidR="003A7F90">
        <w:t xml:space="preserve"> </w:t>
      </w:r>
      <w:r w:rsidR="00F25FC5">
        <w:t>29.457.-</w:t>
      </w:r>
      <w:r>
        <w:t xml:space="preserve"> Ft</w:t>
      </w:r>
      <w:r w:rsidR="003A7F90">
        <w:t>/fő</w:t>
      </w:r>
      <w:r>
        <w:t>-r</w:t>
      </w:r>
      <w:r w:rsidR="003A7F90">
        <w:t>e</w:t>
      </w:r>
      <w:r>
        <w:t xml:space="preserve"> emelkedett. Ennek oka egyrészt a letelepült vállalkozások prosperálása, másrészt a </w:t>
      </w:r>
      <w:r w:rsidR="003A7F90">
        <w:t>beruházások miatti ideiglenes iparűzési adófizetési kötelezettség</w:t>
      </w:r>
      <w:r w:rsidR="00A46918">
        <w:t xml:space="preserve"> növekedése.</w:t>
      </w:r>
    </w:p>
    <w:p w:rsidR="005C2D37" w:rsidRDefault="005C2D37" w:rsidP="00777ABB">
      <w:pPr>
        <w:jc w:val="both"/>
      </w:pPr>
    </w:p>
    <w:p w:rsidR="005C2D37" w:rsidRDefault="005C2D37" w:rsidP="00777ABB">
      <w:pPr>
        <w:jc w:val="both"/>
      </w:pPr>
      <w:r>
        <w:t xml:space="preserve">A központi források összességében </w:t>
      </w:r>
      <w:r w:rsidR="008930ED">
        <w:t>28.998.511.- Ft-tal</w:t>
      </w:r>
      <w:r w:rsidR="00DC0837">
        <w:t>, 3,4 %-kal</w:t>
      </w:r>
      <w:r w:rsidR="008930ED">
        <w:t xml:space="preserve"> emelkedtek. </w:t>
      </w:r>
    </w:p>
    <w:p w:rsidR="001D1CE3" w:rsidRDefault="001D1CE3" w:rsidP="00777ABB">
      <w:pPr>
        <w:jc w:val="both"/>
      </w:pPr>
    </w:p>
    <w:p w:rsidR="00F94A00" w:rsidRDefault="00E63FAC" w:rsidP="00113F85">
      <w:pPr>
        <w:jc w:val="both"/>
      </w:pPr>
      <w:r>
        <w:t>Az önkormányzati hivatal</w:t>
      </w:r>
      <w:r w:rsidR="002F0780">
        <w:t xml:space="preserve"> működésének támogatására vonatkozó szabályozás szerint a fajlagos mutatóhoz kapcsolódó állami támogatás </w:t>
      </w:r>
      <w:r w:rsidR="000C7DDA">
        <w:t xml:space="preserve">az előző évhez képest </w:t>
      </w:r>
      <w:r w:rsidR="002F0780">
        <w:t>19 %-kal em</w:t>
      </w:r>
      <w:r w:rsidR="00A20B31">
        <w:t xml:space="preserve">elkedik. Tekintettel arra, hogy </w:t>
      </w:r>
      <w:r w:rsidR="0046543E">
        <w:t xml:space="preserve">az önkormányzati választások következtében a közös hivatalok összetétele </w:t>
      </w:r>
      <w:r w:rsidR="00FE3084">
        <w:t>átalaku</w:t>
      </w:r>
      <w:r w:rsidR="0032308E">
        <w:t>l</w:t>
      </w:r>
      <w:r w:rsidR="007513C6">
        <w:t>, az új szervezeti formához tartozó végleges központi forrás</w:t>
      </w:r>
      <w:r w:rsidR="00FE3084">
        <w:t xml:space="preserve"> </w:t>
      </w:r>
      <w:r w:rsidR="007513C6">
        <w:t>május hónap folyamán kerül jóváhagyásra. A számított többlet összegét a</w:t>
      </w:r>
      <w:r w:rsidR="00F73B97">
        <w:t xml:space="preserve"> hivatali bérek és a rendelkezésre álló források egyensúlya megteremtése érdekében </w:t>
      </w:r>
      <w:r w:rsidR="000C7DDA">
        <w:t xml:space="preserve">átvett pénzeszközök között </w:t>
      </w:r>
      <w:r w:rsidR="000C7DDA" w:rsidRPr="00F25FC5">
        <w:t>megterveztük.</w:t>
      </w:r>
      <w:r w:rsidR="00B20057">
        <w:t xml:space="preserve"> Ennek összegét a fenti táblázat nem tartalmazza. </w:t>
      </w:r>
    </w:p>
    <w:p w:rsidR="003A7F90" w:rsidRDefault="001568EF" w:rsidP="00113F85">
      <w:pPr>
        <w:jc w:val="both"/>
      </w:pPr>
      <w:r>
        <w:t xml:space="preserve">A település üzemeltetési feladatok esetében szabályozásban, volumenben jelentős változás nincs, </w:t>
      </w:r>
      <w:r w:rsidR="00063535">
        <w:t xml:space="preserve">e </w:t>
      </w:r>
      <w:r w:rsidR="00B20057">
        <w:t xml:space="preserve">bevételnél </w:t>
      </w:r>
      <w:r w:rsidR="00063535">
        <w:t>érvényesül az adóerő képesség változása.</w:t>
      </w:r>
    </w:p>
    <w:p w:rsidR="00276061" w:rsidRDefault="003A7F90" w:rsidP="00113F85">
      <w:pPr>
        <w:jc w:val="both"/>
      </w:pPr>
      <w:r>
        <w:t xml:space="preserve">A köznevelés állami támogatása </w:t>
      </w:r>
      <w:r w:rsidR="007D122F">
        <w:t xml:space="preserve">esetében a pedagógusok munkáját segítők béréhez, valamint a nemzetiségi nevelést ellátó </w:t>
      </w:r>
      <w:r w:rsidR="00FE6DD8">
        <w:t xml:space="preserve">óvodapedagógusok pótlékához </w:t>
      </w:r>
      <w:r w:rsidR="007D122F">
        <w:t>nyúj</w:t>
      </w:r>
      <w:r w:rsidR="00FE6DD8">
        <w:t>t</w:t>
      </w:r>
      <w:r w:rsidR="007D122F">
        <w:t>ott támog</w:t>
      </w:r>
      <w:r w:rsidR="00FE6DD8">
        <w:t xml:space="preserve">atás </w:t>
      </w:r>
      <w:r>
        <w:t>nőtt</w:t>
      </w:r>
      <w:r w:rsidR="00276061">
        <w:t>. Ennek ellenére a források volumene</w:t>
      </w:r>
      <w:r w:rsidR="0027713F">
        <w:t xml:space="preserve"> kismértékben emelkedett, tekintettel arra, hogy a</w:t>
      </w:r>
      <w:r w:rsidR="000264CA">
        <w:t>z óvodába beíratott gyermekek száma az előző évhez képest csökkent.</w:t>
      </w:r>
      <w:r w:rsidR="00175222">
        <w:t xml:space="preserve"> A támogatások alapjául szolgáló gyermeklétszám a beiratkozásokat követően számítható pontosan, ezért korrekció</w:t>
      </w:r>
      <w:r w:rsidR="002D17C5">
        <w:t>t</w:t>
      </w:r>
      <w:r w:rsidR="00175222">
        <w:t xml:space="preserve"> a má</w:t>
      </w:r>
      <w:r w:rsidR="002D17C5">
        <w:t xml:space="preserve">jus 31-i határidőben végzünk. </w:t>
      </w:r>
    </w:p>
    <w:p w:rsidR="000264CA" w:rsidRDefault="000264CA" w:rsidP="00113F85">
      <w:pPr>
        <w:jc w:val="both"/>
      </w:pPr>
    </w:p>
    <w:p w:rsidR="00772352" w:rsidRDefault="00196E0B" w:rsidP="00D328A8">
      <w:pPr>
        <w:jc w:val="both"/>
      </w:pPr>
      <w:r>
        <w:t xml:space="preserve">A központi források bővülése leginkább a szociális ágazatba </w:t>
      </w:r>
      <w:r w:rsidR="0080280F">
        <w:t>zajló feladatellátás esetében áll fenn. Az állami támogatások összességében 27.111.</w:t>
      </w:r>
      <w:r w:rsidR="00D41D32">
        <w:t xml:space="preserve">552.- Ft-tal emelkedtek. </w:t>
      </w:r>
      <w:r w:rsidR="00E1637E">
        <w:t>A támogatások összege a gyermekjóléti szolgálat és központ, valamint az óvodai és iskolai segítő tevékenység kivételével valamennyi ellátási forma esetében növekedett</w:t>
      </w:r>
      <w:r w:rsidR="002A4604">
        <w:t>, így a bölcsődei ellát</w:t>
      </w:r>
      <w:r w:rsidR="00772352">
        <w:t>ás</w:t>
      </w:r>
      <w:r w:rsidR="002F10FB">
        <w:t xml:space="preserve">, a gyermekétkeztetés, a nappali és a bentlakásos ellátás, a tanyagondnoki szolgálat és </w:t>
      </w:r>
      <w:r w:rsidR="007B731D">
        <w:t xml:space="preserve">a szociális étkeztetés esetében. </w:t>
      </w:r>
    </w:p>
    <w:p w:rsidR="007B731D" w:rsidRDefault="007B731D" w:rsidP="00D328A8">
      <w:pPr>
        <w:jc w:val="both"/>
        <w:rPr>
          <w:b/>
        </w:rPr>
      </w:pPr>
    </w:p>
    <w:p w:rsidR="00D328A8" w:rsidRDefault="00D328A8" w:rsidP="00D328A8">
      <w:pPr>
        <w:jc w:val="both"/>
      </w:pPr>
      <w:r w:rsidRPr="00D64308">
        <w:rPr>
          <w:b/>
        </w:rPr>
        <w:t>4.2. Működési célú támogatások</w:t>
      </w:r>
      <w:r w:rsidRPr="00D64308">
        <w:t xml:space="preserve"> </w:t>
      </w:r>
      <w:r w:rsidR="00127B57" w:rsidRPr="00D64308">
        <w:t xml:space="preserve">tervezett összege </w:t>
      </w:r>
      <w:r w:rsidR="00F25FC5">
        <w:t>165.865.930</w:t>
      </w:r>
      <w:r w:rsidR="00127B57" w:rsidRPr="00D64308">
        <w:t xml:space="preserve">.- </w:t>
      </w:r>
      <w:r w:rsidR="002A4604">
        <w:t>Ft</w:t>
      </w:r>
    </w:p>
    <w:p w:rsidR="002A4604" w:rsidRPr="00D64308" w:rsidRDefault="002A4604" w:rsidP="00D328A8">
      <w:pPr>
        <w:jc w:val="both"/>
      </w:pPr>
    </w:p>
    <w:p w:rsidR="00D328A8" w:rsidRPr="00D64308" w:rsidRDefault="00D328A8" w:rsidP="00183BBB">
      <w:pPr>
        <w:jc w:val="both"/>
      </w:pPr>
      <w:r w:rsidRPr="00D64308">
        <w:t xml:space="preserve">A bevételek jogcímeit a csatolt 16/A melléklet 135., valamint 206. címe tartalmazza. </w:t>
      </w:r>
    </w:p>
    <w:p w:rsidR="00D328A8" w:rsidRPr="00D64308" w:rsidRDefault="00D328A8" w:rsidP="00183BBB">
      <w:pPr>
        <w:jc w:val="both"/>
      </w:pPr>
      <w:r w:rsidRPr="00D64308">
        <w:t xml:space="preserve">A Völgységi Önkormányzatok Társulása a társulással kapcsolatos feladatokat a közös hivatal állományába tartozó köztisztviselő béréhez </w:t>
      </w:r>
      <w:r w:rsidR="005E34E5">
        <w:t>5.920</w:t>
      </w:r>
      <w:r w:rsidRPr="00D64308">
        <w:t xml:space="preserve">.000.- Ft összegű pénzátadást teljesít. </w:t>
      </w:r>
    </w:p>
    <w:p w:rsidR="005B5DCA" w:rsidRPr="00D64308" w:rsidRDefault="005B5DCA" w:rsidP="00183BBB">
      <w:pPr>
        <w:jc w:val="both"/>
      </w:pPr>
      <w:r w:rsidRPr="00D64308">
        <w:t xml:space="preserve">Az óvodák fenntartására kötött </w:t>
      </w:r>
      <w:proofErr w:type="spellStart"/>
      <w:r w:rsidRPr="00D64308">
        <w:t>feladatellátási</w:t>
      </w:r>
      <w:proofErr w:type="spellEnd"/>
      <w:r w:rsidRPr="00D64308">
        <w:t xml:space="preserve"> szerződés alapján a Bonyhádi Varázskapu Óvodához Izmény, Kisvejke, Kisdorog, Váralja Községek óvodái tartoznak. A tagönkormányzatok a településükön működő tagintézmény működésének saját bevétellel, valamint állami támogatással nem fedezett részét pénzátadással biztosítják Bonyhád Város Önkormányzata számára, amelynek tervezett összege </w:t>
      </w:r>
      <w:r w:rsidR="005E34E5">
        <w:t>6.796.</w:t>
      </w:r>
      <w:r w:rsidR="00D64308" w:rsidRPr="00D64308">
        <w:t>000</w:t>
      </w:r>
      <w:r w:rsidRPr="00D64308">
        <w:t>.- Ft.</w:t>
      </w:r>
    </w:p>
    <w:p w:rsidR="00A87994" w:rsidRDefault="005B5DCA" w:rsidP="00183BBB">
      <w:pPr>
        <w:pStyle w:val="Listaszerbekezds"/>
        <w:tabs>
          <w:tab w:val="left" w:pos="2839"/>
        </w:tabs>
        <w:ind w:left="0"/>
        <w:jc w:val="both"/>
      </w:pPr>
      <w:r w:rsidRPr="00D64308">
        <w:t xml:space="preserve">A bevételek közül </w:t>
      </w:r>
      <w:r w:rsidR="00D64308" w:rsidRPr="00D64308">
        <w:t>9.</w:t>
      </w:r>
      <w:r w:rsidR="005E34E5">
        <w:t>872</w:t>
      </w:r>
      <w:r w:rsidR="00D64308" w:rsidRPr="00D64308">
        <w:t>.000</w:t>
      </w:r>
      <w:r w:rsidRPr="00D64308">
        <w:t>.- Ft iskolafogászati ellátásra az Országos Egészségbiztosítási Pénztártól érkezik. A támogatás az iskolafogász, az asszisztens bérét és járulékait, valamint a felmerülő eszköz- és anyagköltségeket teljes egészében fedezi</w:t>
      </w:r>
      <w:r w:rsidR="00A87994">
        <w:t>, az azon túli bevételekből tartalékképzésre is sor került.</w:t>
      </w:r>
    </w:p>
    <w:p w:rsidR="005B5DCA" w:rsidRPr="00193E22" w:rsidRDefault="00D64308" w:rsidP="00183BBB">
      <w:pPr>
        <w:pStyle w:val="Listaszerbekezds"/>
        <w:tabs>
          <w:tab w:val="left" w:pos="2839"/>
        </w:tabs>
        <w:ind w:left="0"/>
        <w:jc w:val="both"/>
        <w:rPr>
          <w:highlight w:val="yellow"/>
        </w:rPr>
      </w:pPr>
      <w:r>
        <w:t xml:space="preserve">A </w:t>
      </w:r>
      <w:r w:rsidR="00440678">
        <w:t xml:space="preserve">II. számú háziorvosi körzet helyettesítése kapcsán </w:t>
      </w:r>
      <w:r w:rsidR="00C862ED">
        <w:t>4.355</w:t>
      </w:r>
      <w:r w:rsidR="00440678">
        <w:t xml:space="preserve">.000.- Ft </w:t>
      </w:r>
      <w:r w:rsidR="00183BBB">
        <w:t>bevétel tervezésére</w:t>
      </w:r>
      <w:r w:rsidR="00440678">
        <w:t xml:space="preserve"> került sor, melyet ezen körzetre kell </w:t>
      </w:r>
      <w:r w:rsidR="00730A41">
        <w:t>felhasználni.</w:t>
      </w:r>
    </w:p>
    <w:p w:rsidR="005B5DCA" w:rsidRPr="00440678" w:rsidRDefault="005B5DCA" w:rsidP="00183BBB">
      <w:pPr>
        <w:pStyle w:val="Listaszerbekezds"/>
        <w:tabs>
          <w:tab w:val="left" w:pos="2839"/>
        </w:tabs>
        <w:ind w:left="0"/>
        <w:jc w:val="both"/>
      </w:pPr>
      <w:r w:rsidRPr="00440678">
        <w:t>A Magyar Államkincstáron keresztül a kiadások között is megtervezett kiegészítő gyermekvédelmi támogatás</w:t>
      </w:r>
      <w:r w:rsidR="004060D6" w:rsidRPr="00440678">
        <w:t xml:space="preserve"> címén várhatóan </w:t>
      </w:r>
      <w:r w:rsidR="007D19B7">
        <w:t>442</w:t>
      </w:r>
      <w:r w:rsidR="004060D6" w:rsidRPr="00440678">
        <w:t xml:space="preserve">.000.- Ft kerül utalásra. </w:t>
      </w:r>
    </w:p>
    <w:p w:rsidR="004060D6" w:rsidRPr="00440678" w:rsidRDefault="004060D6" w:rsidP="005B5DCA">
      <w:pPr>
        <w:pStyle w:val="Listaszerbekezds"/>
        <w:tabs>
          <w:tab w:val="left" w:pos="2839"/>
        </w:tabs>
        <w:ind w:left="0"/>
        <w:jc w:val="both"/>
      </w:pPr>
    </w:p>
    <w:p w:rsidR="00034F67" w:rsidRPr="00440678" w:rsidRDefault="00034F67" w:rsidP="00034F67">
      <w:pPr>
        <w:jc w:val="both"/>
      </w:pPr>
      <w:r w:rsidRPr="00440678">
        <w:t xml:space="preserve">A közfoglalkoztatáshoz átvett pénzeszközként az előző évben megkötött </w:t>
      </w:r>
      <w:r w:rsidR="007F0879" w:rsidRPr="00F33679">
        <w:t>5</w:t>
      </w:r>
      <w:r w:rsidRPr="00440678">
        <w:t xml:space="preserve"> támogatási szerződéshez tartozóan </w:t>
      </w:r>
      <w:r w:rsidR="007D19B7">
        <w:t>3.508.000</w:t>
      </w:r>
      <w:r w:rsidR="001341A8" w:rsidRPr="00440678">
        <w:t>.</w:t>
      </w:r>
      <w:r w:rsidRPr="00440678">
        <w:t>- Ft</w:t>
      </w:r>
      <w:r w:rsidR="00440678" w:rsidRPr="00440678">
        <w:t>-ot biztosítunk.</w:t>
      </w:r>
    </w:p>
    <w:p w:rsidR="00C23A73" w:rsidRDefault="00F33679" w:rsidP="00034F67">
      <w:pPr>
        <w:jc w:val="both"/>
      </w:pPr>
      <w:r>
        <w:t xml:space="preserve">E bevételi csoportban került </w:t>
      </w:r>
      <w:r w:rsidR="00DA4978">
        <w:t xml:space="preserve">tervezésre </w:t>
      </w:r>
      <w:r>
        <w:t>a hivatali bérek kiegészítéséhez</w:t>
      </w:r>
      <w:r w:rsidR="00F238F0">
        <w:t xml:space="preserve"> az előző szakaszban nevesített, és a</w:t>
      </w:r>
      <w:r w:rsidR="00111764">
        <w:t xml:space="preserve"> későbbiekben jóváhagyásra kerülő forrás</w:t>
      </w:r>
      <w:r w:rsidR="0032308E">
        <w:t>,</w:t>
      </w:r>
      <w:r w:rsidR="00DA4978">
        <w:t xml:space="preserve"> </w:t>
      </w:r>
      <w:r w:rsidR="00270739">
        <w:t>4</w:t>
      </w:r>
      <w:r w:rsidR="00C23A73">
        <w:t xml:space="preserve">6.409.000.- Ft </w:t>
      </w:r>
      <w:r w:rsidR="00111764">
        <w:t xml:space="preserve">összegben. </w:t>
      </w:r>
    </w:p>
    <w:p w:rsidR="00CF1CD9" w:rsidRDefault="00CF1CD9" w:rsidP="00034F67">
      <w:pPr>
        <w:jc w:val="both"/>
      </w:pPr>
    </w:p>
    <w:p w:rsidR="00E312CC" w:rsidRDefault="00E312CC" w:rsidP="00034F67">
      <w:pPr>
        <w:jc w:val="both"/>
      </w:pPr>
      <w:r>
        <w:t xml:space="preserve">A közös hivatalhoz január 1-jén csatlakozott Bátaapáti és Mórágy Községek Önkormányzata. </w:t>
      </w:r>
      <w:r w:rsidR="00C7249A">
        <w:t xml:space="preserve">A községekben foglalkoztatott hivatali dolgozók </w:t>
      </w:r>
      <w:r w:rsidR="00F9368C">
        <w:t>béréhez az önkormányzatok az állami támogatáson felül hozzájárulást fizetnek, együttesen 15.621.000.- Ft-ot.</w:t>
      </w:r>
    </w:p>
    <w:p w:rsidR="00F9368C" w:rsidRDefault="00F9368C" w:rsidP="00034F67">
      <w:pPr>
        <w:jc w:val="both"/>
      </w:pPr>
    </w:p>
    <w:p w:rsidR="00245493" w:rsidRPr="00440678" w:rsidRDefault="008E43A1" w:rsidP="00034F67">
      <w:pPr>
        <w:jc w:val="both"/>
      </w:pPr>
      <w:r>
        <w:t>Az i</w:t>
      </w:r>
      <w:r w:rsidR="00245493">
        <w:t>ntézmény</w:t>
      </w:r>
      <w:r w:rsidR="000251DF">
        <w:t>ek közül 5 vesz részt a TOP.7.1.1</w:t>
      </w:r>
      <w:r w:rsidR="00CF1CD9">
        <w:t>-16. s</w:t>
      </w:r>
      <w:r w:rsidR="005832EC">
        <w:t xml:space="preserve">zámú, </w:t>
      </w:r>
      <w:r w:rsidR="00CF1CD9">
        <w:t>a bonyhádi helyi közösségi fejlesztési st</w:t>
      </w:r>
      <w:r>
        <w:t>ratégiájának megvalósítása elnevezésű p</w:t>
      </w:r>
      <w:r w:rsidR="005832EC">
        <w:t xml:space="preserve">rojekt </w:t>
      </w:r>
      <w:r w:rsidR="00890A8E">
        <w:t>megvalósításában. A projekt utófinanszírozása miatt az intézmények fenntartó általi kölcsönben részesülnek,</w:t>
      </w:r>
      <w:r w:rsidR="00C36F11">
        <w:t xml:space="preserve"> a</w:t>
      </w:r>
      <w:r w:rsidR="00890A8E">
        <w:t>mely</w:t>
      </w:r>
      <w:r w:rsidR="00C36F11">
        <w:t xml:space="preserve">hez tartozó kiadások </w:t>
      </w:r>
      <w:r w:rsidR="00890A8E">
        <w:t>is tervezésre került</w:t>
      </w:r>
      <w:r w:rsidR="00C36F11">
        <w:t>ek</w:t>
      </w:r>
      <w:r w:rsidR="00890A8E">
        <w:t xml:space="preserve">. A bevételi tervben </w:t>
      </w:r>
      <w:r w:rsidR="007265E9">
        <w:t>a kapott kölcsön</w:t>
      </w:r>
      <w:r w:rsidR="00C36F11">
        <w:t>, valamint annak</w:t>
      </w:r>
      <w:r w:rsidR="007265E9">
        <w:t xml:space="preserve"> </w:t>
      </w:r>
      <w:r w:rsidR="00C175EB">
        <w:t xml:space="preserve">megtérítése </w:t>
      </w:r>
      <w:r w:rsidR="00E86197">
        <w:t xml:space="preserve">címen </w:t>
      </w:r>
      <w:r w:rsidR="005C6445">
        <w:t>32.619.132.- Ft összeg</w:t>
      </w:r>
      <w:r w:rsidR="00E86197">
        <w:t xml:space="preserve"> </w:t>
      </w:r>
      <w:r w:rsidR="005C6445">
        <w:t xml:space="preserve">szerepel. </w:t>
      </w:r>
    </w:p>
    <w:p w:rsidR="00440678" w:rsidRDefault="00440678" w:rsidP="00113F85">
      <w:pPr>
        <w:jc w:val="both"/>
        <w:rPr>
          <w:b/>
          <w:highlight w:val="yellow"/>
        </w:rPr>
      </w:pPr>
    </w:p>
    <w:p w:rsidR="00684C1D" w:rsidRPr="004B5351" w:rsidRDefault="004E3185" w:rsidP="00113F85">
      <w:pPr>
        <w:jc w:val="both"/>
      </w:pPr>
      <w:r w:rsidRPr="004B5351">
        <w:rPr>
          <w:b/>
        </w:rPr>
        <w:t xml:space="preserve">4.3. </w:t>
      </w:r>
      <w:r w:rsidRPr="004B5351">
        <w:t>A</w:t>
      </w:r>
      <w:r w:rsidRPr="004B5351">
        <w:rPr>
          <w:b/>
        </w:rPr>
        <w:t xml:space="preserve"> Felhalmozási célú támogatások</w:t>
      </w:r>
      <w:r w:rsidRPr="004B5351">
        <w:t xml:space="preserve"> </w:t>
      </w:r>
      <w:r w:rsidR="000320A2">
        <w:t>1.957.847.171</w:t>
      </w:r>
      <w:r w:rsidR="0082102C" w:rsidRPr="004B5351">
        <w:t>.</w:t>
      </w:r>
      <w:r w:rsidR="005C5374" w:rsidRPr="004B5351">
        <w:t>- Ft-os bevételi terve azon pályázati támogatások összegét tartalmazza, amely</w:t>
      </w:r>
      <w:r w:rsidR="00990121" w:rsidRPr="004B5351">
        <w:t>ek</w:t>
      </w:r>
      <w:r w:rsidR="005C5374" w:rsidRPr="004B5351">
        <w:t xml:space="preserve"> a megkötött támogatási szerződések</w:t>
      </w:r>
      <w:r w:rsidR="000320A2">
        <w:t xml:space="preserve">, valamint </w:t>
      </w:r>
      <w:r w:rsidR="00744601">
        <w:t>az 1048/2019</w:t>
      </w:r>
      <w:r w:rsidR="003A0CEB">
        <w:t xml:space="preserve">. </w:t>
      </w:r>
      <w:r w:rsidR="00744601">
        <w:t xml:space="preserve"> (II.18.) Kormányhatározatban foglaltak szerint </w:t>
      </w:r>
      <w:r w:rsidR="005C5374" w:rsidRPr="004B5351">
        <w:t>a 20</w:t>
      </w:r>
      <w:r w:rsidR="00744601">
        <w:t>20</w:t>
      </w:r>
      <w:r w:rsidR="005C5374" w:rsidRPr="004B5351">
        <w:t>. évben lesz</w:t>
      </w:r>
      <w:r w:rsidR="00990121" w:rsidRPr="004B5351">
        <w:t>nek</w:t>
      </w:r>
      <w:r w:rsidR="005C5374" w:rsidRPr="004B5351">
        <w:t xml:space="preserve"> lehívható</w:t>
      </w:r>
      <w:r w:rsidR="00990121" w:rsidRPr="004B5351">
        <w:t>k</w:t>
      </w:r>
      <w:r w:rsidR="00A7625A" w:rsidRPr="004B5351">
        <w:t>, tételesen az alábbiak</w:t>
      </w:r>
      <w:r w:rsidR="00684C1D" w:rsidRPr="004B5351">
        <w:t>:</w:t>
      </w:r>
    </w:p>
    <w:p w:rsidR="00684C1D" w:rsidRPr="004B5351" w:rsidRDefault="00684C1D" w:rsidP="00113F85">
      <w:pPr>
        <w:jc w:val="both"/>
        <w:rPr>
          <w:color w:val="000000"/>
          <w:szCs w:val="22"/>
        </w:rPr>
      </w:pPr>
      <w:r w:rsidRPr="004B5351">
        <w:t xml:space="preserve">- </w:t>
      </w:r>
      <w:r w:rsidR="00F71E86" w:rsidRPr="004B5351">
        <w:rPr>
          <w:color w:val="000000"/>
          <w:szCs w:val="22"/>
        </w:rPr>
        <w:t>KEHOP-2.2.1 Szennyvíz-elvezetés és –tisztítás, szennyvízkezelés program keretében „Bonyhád és agglomerációs térségének szennyvíztisztítása, új szennyvíztelep megvalósítására</w:t>
      </w:r>
      <w:r w:rsidR="00E86197">
        <w:rPr>
          <w:color w:val="000000"/>
          <w:szCs w:val="22"/>
        </w:rPr>
        <w:t xml:space="preserve"> </w:t>
      </w:r>
      <w:r w:rsidR="00F71E86" w:rsidRPr="004B5351">
        <w:rPr>
          <w:color w:val="000000"/>
          <w:szCs w:val="22"/>
        </w:rPr>
        <w:t>projekthez tartozóan</w:t>
      </w:r>
      <w:r w:rsidR="00EB70BC" w:rsidRPr="004B5351">
        <w:rPr>
          <w:color w:val="000000"/>
          <w:szCs w:val="22"/>
        </w:rPr>
        <w:t xml:space="preserve"> </w:t>
      </w:r>
      <w:r w:rsidR="00A20A45">
        <w:rPr>
          <w:color w:val="000000"/>
          <w:szCs w:val="22"/>
        </w:rPr>
        <w:t>454.803.069</w:t>
      </w:r>
      <w:r w:rsidR="00EB70BC" w:rsidRPr="004B5351">
        <w:rPr>
          <w:color w:val="000000"/>
          <w:szCs w:val="22"/>
        </w:rPr>
        <w:t>.- Ft</w:t>
      </w:r>
      <w:r w:rsidR="005B3A33" w:rsidRPr="004B5351">
        <w:rPr>
          <w:color w:val="000000"/>
          <w:szCs w:val="22"/>
        </w:rPr>
        <w:t>.</w:t>
      </w:r>
    </w:p>
    <w:p w:rsidR="00EC364C" w:rsidRPr="004B5351" w:rsidRDefault="006E64AB" w:rsidP="00113F85">
      <w:pPr>
        <w:jc w:val="both"/>
        <w:rPr>
          <w:color w:val="000000"/>
        </w:rPr>
      </w:pPr>
      <w:r w:rsidRPr="004B5351">
        <w:rPr>
          <w:color w:val="000000"/>
          <w:szCs w:val="22"/>
        </w:rPr>
        <w:t xml:space="preserve">- </w:t>
      </w:r>
      <w:r w:rsidR="00EC364C" w:rsidRPr="004B5351">
        <w:rPr>
          <w:color w:val="000000"/>
        </w:rPr>
        <w:t xml:space="preserve">TOP-1.1.3-15 számú, az </w:t>
      </w:r>
      <w:r w:rsidR="006806F4" w:rsidRPr="004B5351">
        <w:rPr>
          <w:color w:val="000000"/>
        </w:rPr>
        <w:t xml:space="preserve">agrárlogisztikai </w:t>
      </w:r>
      <w:r w:rsidR="00331FD9" w:rsidRPr="004B5351">
        <w:rPr>
          <w:color w:val="000000"/>
        </w:rPr>
        <w:t>k</w:t>
      </w:r>
      <w:r w:rsidR="006806F4" w:rsidRPr="004B5351">
        <w:rPr>
          <w:color w:val="000000"/>
        </w:rPr>
        <w:t>özpont létesítése Bonyhádon</w:t>
      </w:r>
      <w:r w:rsidR="00331FD9" w:rsidRPr="004B5351">
        <w:rPr>
          <w:color w:val="000000"/>
        </w:rPr>
        <w:t xml:space="preserve"> </w:t>
      </w:r>
      <w:r w:rsidR="00E65D00" w:rsidRPr="004B5351">
        <w:rPr>
          <w:color w:val="000000"/>
        </w:rPr>
        <w:t xml:space="preserve">pályázati célhoz </w:t>
      </w:r>
      <w:r w:rsidR="004B5351" w:rsidRPr="004B5351">
        <w:rPr>
          <w:color w:val="000000"/>
        </w:rPr>
        <w:t>421.</w:t>
      </w:r>
      <w:r w:rsidR="00FB177C">
        <w:rPr>
          <w:color w:val="000000"/>
        </w:rPr>
        <w:t>860.763</w:t>
      </w:r>
      <w:r w:rsidR="00331FD9" w:rsidRPr="004B5351">
        <w:rPr>
          <w:color w:val="000000"/>
        </w:rPr>
        <w:t>.- Ft.</w:t>
      </w:r>
    </w:p>
    <w:p w:rsidR="004E3185" w:rsidRDefault="0039579C" w:rsidP="00113F85">
      <w:pPr>
        <w:jc w:val="both"/>
      </w:pPr>
      <w:r w:rsidRPr="0039579C">
        <w:t xml:space="preserve">- </w:t>
      </w:r>
      <w:r w:rsidR="003E7ED6">
        <w:t>T</w:t>
      </w:r>
      <w:r>
        <w:t>OP-2.1.3</w:t>
      </w:r>
      <w:r w:rsidR="003E7ED6">
        <w:t xml:space="preserve">-15 </w:t>
      </w:r>
      <w:r w:rsidR="006963B6">
        <w:t>számú, záportározó építése és csapadékvíz rendezése Bonyhádon projek</w:t>
      </w:r>
      <w:r w:rsidR="00BE31E5">
        <w:t>tre</w:t>
      </w:r>
      <w:r w:rsidR="000A05B7">
        <w:t xml:space="preserve"> 2.214.760.- Ft. </w:t>
      </w:r>
    </w:p>
    <w:p w:rsidR="000A05B7" w:rsidRDefault="00F02B6D" w:rsidP="00113F85">
      <w:pPr>
        <w:jc w:val="both"/>
      </w:pPr>
      <w:r>
        <w:t xml:space="preserve">- TOP-7.1.1-16. </w:t>
      </w:r>
      <w:r w:rsidR="00BE31E5">
        <w:t>program keretében</w:t>
      </w:r>
      <w:r>
        <w:t xml:space="preserve"> </w:t>
      </w:r>
      <w:r w:rsidR="003A0CEB">
        <w:t>557.457.- Ft.</w:t>
      </w:r>
    </w:p>
    <w:p w:rsidR="00F12349" w:rsidRDefault="00F12349" w:rsidP="00113F85">
      <w:pPr>
        <w:jc w:val="both"/>
      </w:pPr>
      <w:r>
        <w:t>- TOP-</w:t>
      </w:r>
      <w:r w:rsidR="00505742">
        <w:t xml:space="preserve">3.2.1-16. </w:t>
      </w:r>
      <w:r w:rsidR="00BE31E5">
        <w:t>számú, az önkormányzati épületek energetikai ko</w:t>
      </w:r>
      <w:r w:rsidR="00AB5E7D">
        <w:t>r</w:t>
      </w:r>
      <w:r w:rsidR="00BE31E5">
        <w:t>szerűsít</w:t>
      </w:r>
      <w:r w:rsidR="00583125">
        <w:t xml:space="preserve">ése </w:t>
      </w:r>
      <w:r w:rsidR="00AB5E7D">
        <w:t xml:space="preserve"> </w:t>
      </w:r>
      <w:r w:rsidR="00505742">
        <w:t xml:space="preserve"> </w:t>
      </w:r>
      <w:r w:rsidR="00AB5E7D">
        <w:t xml:space="preserve">pályázathoz </w:t>
      </w:r>
      <w:r w:rsidR="00505742">
        <w:t>4.000.000.- Ft</w:t>
      </w:r>
      <w:r w:rsidR="00926A73">
        <w:t>.</w:t>
      </w:r>
    </w:p>
    <w:p w:rsidR="00505742" w:rsidRDefault="00505742" w:rsidP="00113F85">
      <w:pPr>
        <w:jc w:val="both"/>
      </w:pPr>
      <w:r>
        <w:t xml:space="preserve">- </w:t>
      </w:r>
      <w:r w:rsidR="00F23C37">
        <w:t>TOP- 7.1.1-</w:t>
      </w:r>
      <w:r w:rsidR="00B82F4C">
        <w:t>16</w:t>
      </w:r>
      <w:r w:rsidR="00915CAF">
        <w:t xml:space="preserve">. </w:t>
      </w:r>
      <w:r w:rsidR="00B82F4C">
        <w:t>projekt alapján j</w:t>
      </w:r>
      <w:r w:rsidR="00915CAF">
        <w:t>átszótér létesítés</w:t>
      </w:r>
      <w:r w:rsidR="00B82F4C">
        <w:t>ére</w:t>
      </w:r>
      <w:r w:rsidR="00915CAF">
        <w:t xml:space="preserve"> 74.411.122.- Ft. </w:t>
      </w:r>
    </w:p>
    <w:p w:rsidR="003A0CEB" w:rsidRPr="005A7A2B" w:rsidRDefault="003A0CEB" w:rsidP="00113F85">
      <w:pPr>
        <w:jc w:val="both"/>
      </w:pPr>
      <w:r w:rsidRPr="005A7A2B">
        <w:t>-</w:t>
      </w:r>
      <w:r w:rsidR="00926A73" w:rsidRPr="005A7A2B">
        <w:t xml:space="preserve"> </w:t>
      </w:r>
      <w:r w:rsidRPr="005A7A2B">
        <w:t>1048/2019. (II.18.) Kormányhatározat</w:t>
      </w:r>
      <w:r w:rsidR="00B82F4C">
        <w:t xml:space="preserve">ban </w:t>
      </w:r>
      <w:r w:rsidR="005A2AAB" w:rsidRPr="005A7A2B">
        <w:t xml:space="preserve">a </w:t>
      </w:r>
      <w:proofErr w:type="spellStart"/>
      <w:r w:rsidR="005A2AAB" w:rsidRPr="005A7A2B">
        <w:t>Sportinfrastuktúra</w:t>
      </w:r>
      <w:proofErr w:type="spellEnd"/>
      <w:r w:rsidR="005A2AAB" w:rsidRPr="005A7A2B">
        <w:t xml:space="preserve"> fejlesztésére</w:t>
      </w:r>
      <w:r w:rsidR="000A33C3" w:rsidRPr="005A7A2B">
        <w:t xml:space="preserve"> nevesít</w:t>
      </w:r>
      <w:r w:rsidR="00B82F4C">
        <w:t xml:space="preserve">ve </w:t>
      </w:r>
      <w:r w:rsidR="00217DC0" w:rsidRPr="005A7A2B">
        <w:t>1.000.000.000.- Ft</w:t>
      </w:r>
      <w:r w:rsidR="00F12349" w:rsidRPr="005A7A2B">
        <w:t>.</w:t>
      </w:r>
    </w:p>
    <w:p w:rsidR="00F12349" w:rsidRPr="0039579C" w:rsidRDefault="00F12349" w:rsidP="00113F85">
      <w:pPr>
        <w:jc w:val="both"/>
      </w:pPr>
    </w:p>
    <w:p w:rsidR="007A0649" w:rsidRPr="004A265F" w:rsidRDefault="004E3185" w:rsidP="00113F85">
      <w:pPr>
        <w:jc w:val="both"/>
      </w:pPr>
      <w:r w:rsidRPr="004A265F">
        <w:rPr>
          <w:b/>
        </w:rPr>
        <w:t>4.4.</w:t>
      </w:r>
      <w:r w:rsidRPr="004A265F">
        <w:t xml:space="preserve"> A </w:t>
      </w:r>
      <w:r w:rsidRPr="004A265F">
        <w:rPr>
          <w:b/>
        </w:rPr>
        <w:t>közhatalmi bevételek</w:t>
      </w:r>
      <w:r w:rsidRPr="004A265F">
        <w:t xml:space="preserve"> közé az önkormányzat által beszedett adók, így a gépjárműadó, a helyi adók, pótlékok, bírságok, a termőföld bérbeadásából származó jövedelemadó tartozik. Az egyes adónemek 201</w:t>
      </w:r>
      <w:r w:rsidR="00E00414">
        <w:t>9</w:t>
      </w:r>
      <w:r w:rsidRPr="004A265F">
        <w:t>. évi tényadatai, valamint a 20</w:t>
      </w:r>
      <w:r w:rsidR="00E00414">
        <w:t>20</w:t>
      </w:r>
      <w:r w:rsidRPr="004A265F">
        <w:t>. évi tervezett összegek az alábbiak szerint</w:t>
      </w:r>
      <w:r w:rsidR="000E3379" w:rsidRPr="004A265F">
        <w:t>iek:</w:t>
      </w:r>
      <w:r w:rsidRPr="004A265F">
        <w:t xml:space="preserve"> </w:t>
      </w:r>
    </w:p>
    <w:p w:rsidR="004E3185" w:rsidRDefault="008F74A7" w:rsidP="00113F85">
      <w:pPr>
        <w:jc w:val="both"/>
        <w:rPr>
          <w:sz w:val="20"/>
          <w:szCs w:val="20"/>
        </w:rPr>
      </w:pPr>
      <w:r w:rsidRPr="004A265F">
        <w:tab/>
      </w:r>
      <w:r w:rsidR="00AF61F7" w:rsidRPr="004A265F">
        <w:rPr>
          <w:sz w:val="20"/>
          <w:szCs w:val="20"/>
        </w:rPr>
        <w:tab/>
      </w:r>
      <w:r w:rsidR="00AF61F7" w:rsidRPr="004A265F">
        <w:rPr>
          <w:sz w:val="20"/>
          <w:szCs w:val="20"/>
        </w:rPr>
        <w:tab/>
      </w:r>
      <w:r w:rsidR="00AF61F7" w:rsidRPr="004A265F">
        <w:rPr>
          <w:sz w:val="20"/>
          <w:szCs w:val="20"/>
        </w:rPr>
        <w:tab/>
      </w:r>
      <w:r w:rsidR="00AF61F7" w:rsidRPr="004A265F">
        <w:rPr>
          <w:sz w:val="20"/>
          <w:szCs w:val="20"/>
        </w:rPr>
        <w:tab/>
      </w:r>
      <w:r w:rsidRPr="004A265F">
        <w:rPr>
          <w:sz w:val="20"/>
          <w:szCs w:val="20"/>
        </w:rPr>
        <w:tab/>
      </w:r>
      <w:r w:rsidR="000B20CD" w:rsidRPr="004A265F">
        <w:rPr>
          <w:sz w:val="20"/>
          <w:szCs w:val="20"/>
        </w:rPr>
        <w:t xml:space="preserve">                                                   </w:t>
      </w:r>
      <w:r w:rsidRPr="004A265F">
        <w:rPr>
          <w:sz w:val="20"/>
          <w:szCs w:val="20"/>
        </w:rPr>
        <w:t>adatok Ft-ban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750"/>
        <w:gridCol w:w="2681"/>
        <w:gridCol w:w="2523"/>
      </w:tblGrid>
      <w:tr w:rsidR="004B5351" w:rsidTr="004B5351"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Default="004B5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 w:rsidP="00B5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B577E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 évi tényleges bevétel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 w:rsidP="00B5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577E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 évi tervezett bevétel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4A4A4C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52.697.785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AD2F81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52.500.000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Termőföld bérbeadásából származó adó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72598A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158.423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F767F5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100.000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kommunális adója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ED57F9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57.090.873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F767F5" w:rsidP="00AD2F81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57.000.000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Idegenforgalmi adó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4A4A4C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760.200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F767F5" w:rsidP="00AD2F81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800.000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iparűzési adó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854286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587.301.119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AD1001" w:rsidP="00FD0EE7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625.000.000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Talajterhelési díj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854286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219.600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351" w:rsidRPr="00C11B4A" w:rsidRDefault="00F767F5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200.000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134A43" w:rsidP="00AD2F81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1.</w:t>
            </w:r>
            <w:r w:rsidR="00AD2F81" w:rsidRPr="00C11B4A">
              <w:rPr>
                <w:sz w:val="20"/>
                <w:szCs w:val="20"/>
              </w:rPr>
              <w:t>325.896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F767F5">
            <w:pPr>
              <w:jc w:val="right"/>
              <w:rPr>
                <w:sz w:val="20"/>
                <w:szCs w:val="20"/>
              </w:rPr>
            </w:pPr>
            <w:r w:rsidRPr="00C11B4A">
              <w:rPr>
                <w:sz w:val="20"/>
                <w:szCs w:val="20"/>
              </w:rPr>
              <w:t>1.000.000</w:t>
            </w:r>
          </w:p>
        </w:tc>
      </w:tr>
      <w:tr w:rsidR="004B5351" w:rsidTr="004B5351"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Default="004B535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Közhatalmi bevételek összesen: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1A7242">
            <w:pPr>
              <w:jc w:val="right"/>
              <w:rPr>
                <w:b/>
                <w:bCs/>
                <w:sz w:val="20"/>
                <w:szCs w:val="20"/>
              </w:rPr>
            </w:pPr>
            <w:r w:rsidRPr="00C11B4A">
              <w:rPr>
                <w:b/>
                <w:bCs/>
                <w:sz w:val="20"/>
                <w:szCs w:val="20"/>
              </w:rPr>
              <w:t>699.553.896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51" w:rsidRPr="00C11B4A" w:rsidRDefault="00FD0EE7">
            <w:pPr>
              <w:jc w:val="right"/>
              <w:rPr>
                <w:b/>
                <w:bCs/>
                <w:sz w:val="20"/>
                <w:szCs w:val="20"/>
              </w:rPr>
            </w:pPr>
            <w:r w:rsidRPr="00C11B4A">
              <w:rPr>
                <w:b/>
                <w:bCs/>
                <w:sz w:val="20"/>
                <w:szCs w:val="20"/>
              </w:rPr>
              <w:t>736.600.000</w:t>
            </w:r>
          </w:p>
        </w:tc>
      </w:tr>
    </w:tbl>
    <w:p w:rsidR="004B5351" w:rsidRDefault="004B5351" w:rsidP="004B5351">
      <w:pPr>
        <w:rPr>
          <w:rFonts w:ascii="Calibri" w:eastAsiaTheme="minorHAnsi" w:hAnsi="Calibri" w:cs="Calibri"/>
          <w:color w:val="1F497D"/>
          <w:sz w:val="22"/>
          <w:szCs w:val="22"/>
        </w:rPr>
      </w:pPr>
    </w:p>
    <w:p w:rsidR="000E3379" w:rsidRDefault="000E3379" w:rsidP="000E3379">
      <w:pPr>
        <w:pStyle w:val="Listaszerbekezds"/>
        <w:tabs>
          <w:tab w:val="left" w:pos="2839"/>
        </w:tabs>
        <w:ind w:left="0"/>
        <w:jc w:val="both"/>
      </w:pPr>
      <w:r w:rsidRPr="004A265F">
        <w:t xml:space="preserve">A gépjárműadóból származó bevétel megosztott bevétel, a beszedett összeg 40 %-a illeti meg az önkormányzatot, így tervezésre annak összege került. Az adónem esetében jogszabályi változás nincs, emiatt az előző évben befolyt bevételt tervezzük </w:t>
      </w:r>
      <w:r w:rsidR="0083589D">
        <w:t>2020.</w:t>
      </w:r>
      <w:r w:rsidRPr="004A265F">
        <w:t xml:space="preserve"> évre.</w:t>
      </w:r>
    </w:p>
    <w:p w:rsidR="000E3379" w:rsidRDefault="000E3379" w:rsidP="000E3379">
      <w:pPr>
        <w:pStyle w:val="Listaszerbekezds"/>
        <w:tabs>
          <w:tab w:val="left" w:pos="2839"/>
        </w:tabs>
        <w:ind w:left="0"/>
        <w:jc w:val="both"/>
      </w:pPr>
    </w:p>
    <w:p w:rsidR="000E3379" w:rsidRDefault="000E3379" w:rsidP="000E3379">
      <w:pPr>
        <w:pStyle w:val="Listaszerbekezds"/>
        <w:tabs>
          <w:tab w:val="left" w:pos="2839"/>
        </w:tabs>
        <w:ind w:left="0"/>
        <w:jc w:val="both"/>
      </w:pPr>
      <w:r>
        <w:lastRenderedPageBreak/>
        <w:t>Minden adónemre vonatkozóan elmondható az, hogy Bonyhád Város Önkormányzat</w:t>
      </w:r>
      <w:r w:rsidR="00B053D4">
        <w:t>i</w:t>
      </w:r>
      <w:r>
        <w:t xml:space="preserve"> Képviselő-testülete az adók mértékét 201</w:t>
      </w:r>
      <w:r w:rsidR="00783A9E">
        <w:t>9</w:t>
      </w:r>
      <w:r>
        <w:t xml:space="preserve">. évben sem emelte, új települési adót nem vezetett be. </w:t>
      </w:r>
    </w:p>
    <w:p w:rsidR="000E3379" w:rsidRDefault="000E3379" w:rsidP="000E3379">
      <w:pPr>
        <w:jc w:val="both"/>
      </w:pPr>
      <w:r>
        <w:t>A helyi adók között továbbra is meghatározó tétel a helyi iparűzési adó bevétel. Az adó mértéke a helyi adókról szóló</w:t>
      </w:r>
      <w:r w:rsidR="00496A25">
        <w:t xml:space="preserve"> 1990. évi C. törvény</w:t>
      </w:r>
      <w:r>
        <w:t xml:space="preserve"> szerinti, 2 %-os mértékű. A bevételek tervezése e körben nehézkes, döntően az előző évi tényleges adatokon, valamint a várható folyamatok miatti változások számszerűsítésén alapul. </w:t>
      </w:r>
    </w:p>
    <w:p w:rsidR="0063026A" w:rsidRDefault="000E3379" w:rsidP="000E3379">
      <w:pPr>
        <w:jc w:val="both"/>
      </w:pPr>
      <w:r>
        <w:t>Ezen a jogcímen 201</w:t>
      </w:r>
      <w:r w:rsidR="00A77E61">
        <w:t>9</w:t>
      </w:r>
      <w:r>
        <w:t xml:space="preserve">. évben </w:t>
      </w:r>
      <w:r w:rsidR="0083589D">
        <w:t>587.301.119</w:t>
      </w:r>
      <w:r w:rsidR="003F066F">
        <w:t>.</w:t>
      </w:r>
      <w:r w:rsidR="005F4F20">
        <w:t xml:space="preserve">- Ft bevétel keletkezett. </w:t>
      </w:r>
    </w:p>
    <w:p w:rsidR="0063026A" w:rsidRDefault="00A77E61" w:rsidP="000E3379">
      <w:pPr>
        <w:jc w:val="both"/>
      </w:pPr>
      <w:r>
        <w:t xml:space="preserve">A bevételi terv meghatározásánál </w:t>
      </w:r>
      <w:r w:rsidR="00AC5E89">
        <w:t xml:space="preserve">a tényleges összegekből kiindulva, az év végi magas összegű feltöltéseket, a tevékenységüket megszüntető vállalkozások miatti bevétel kiesést, valamint a szervezeti </w:t>
      </w:r>
      <w:r w:rsidR="00864F2F">
        <w:t>átalakulás következtében várható változást figyelembe</w:t>
      </w:r>
      <w:r w:rsidR="00E22D7B">
        <w:t xml:space="preserve"> vettük</w:t>
      </w:r>
      <w:r w:rsidR="00864F2F">
        <w:t xml:space="preserve">. </w:t>
      </w:r>
      <w:r w:rsidR="00E0543E">
        <w:t xml:space="preserve">Mindezek alapján a bevételi tervet </w:t>
      </w:r>
      <w:r w:rsidR="00E22D7B">
        <w:t>625.000.000.</w:t>
      </w:r>
      <w:r w:rsidR="00E0543E">
        <w:t>-</w:t>
      </w:r>
      <w:r w:rsidR="00E22D7B">
        <w:t xml:space="preserve"> Ft-</w:t>
      </w:r>
      <w:r w:rsidR="00E0543E">
        <w:t xml:space="preserve">ban javasoljuk jóváhagyni. </w:t>
      </w:r>
    </w:p>
    <w:p w:rsidR="00783A9E" w:rsidRDefault="00783A9E" w:rsidP="000E3379">
      <w:pPr>
        <w:jc w:val="both"/>
      </w:pPr>
    </w:p>
    <w:p w:rsidR="000E3379" w:rsidRDefault="000E3379" w:rsidP="000E3379">
      <w:pPr>
        <w:jc w:val="both"/>
      </w:pPr>
      <w:r>
        <w:t xml:space="preserve">A </w:t>
      </w:r>
      <w:r w:rsidRPr="00D67159">
        <w:t>magánszemélyek kommunális</w:t>
      </w:r>
      <w:r w:rsidRPr="003A2EDA">
        <w:rPr>
          <w:b/>
        </w:rPr>
        <w:t xml:space="preserve"> </w:t>
      </w:r>
      <w:r w:rsidRPr="00D67159">
        <w:t xml:space="preserve">adójának </w:t>
      </w:r>
      <w:r>
        <w:t xml:space="preserve">jelenlegi mértékét a Képviselő-testület 2011. január 1-jei hatállyal </w:t>
      </w:r>
      <w:r w:rsidR="00294BD6">
        <w:t>állapította meg</w:t>
      </w:r>
      <w:r w:rsidR="00496A25">
        <w:t xml:space="preserve">, </w:t>
      </w:r>
      <w:r w:rsidR="00305940">
        <w:t>amely</w:t>
      </w:r>
      <w:r w:rsidR="00496A25">
        <w:t xml:space="preserve"> azóta is változatlan</w:t>
      </w:r>
      <w:r>
        <w:t>, emiatt a bevételi tervet a 201</w:t>
      </w:r>
      <w:r w:rsidR="00305940">
        <w:t>9</w:t>
      </w:r>
      <w:r>
        <w:t xml:space="preserve">. évi tényleges bevételek volumene alapján </w:t>
      </w:r>
      <w:r w:rsidR="005A3BC5" w:rsidRPr="00390864">
        <w:t>5</w:t>
      </w:r>
      <w:r w:rsidR="00496A25" w:rsidRPr="00390864">
        <w:t>7</w:t>
      </w:r>
      <w:r w:rsidR="005A3BC5" w:rsidRPr="00390864">
        <w:t>.</w:t>
      </w:r>
      <w:r w:rsidR="005A3BC5" w:rsidRPr="00E22D7B">
        <w:t>000.000</w:t>
      </w:r>
      <w:r w:rsidRPr="00390864">
        <w:t>.- Ft-ban javasoljuk.</w:t>
      </w:r>
      <w:r>
        <w:t xml:space="preserve"> </w:t>
      </w:r>
    </w:p>
    <w:p w:rsidR="00294BD6" w:rsidRPr="00390864" w:rsidRDefault="000E3379" w:rsidP="000E3379">
      <w:pPr>
        <w:jc w:val="both"/>
      </w:pPr>
      <w:r>
        <w:t xml:space="preserve">Az idegenforgalmi adó összegét az előző évben érkezett </w:t>
      </w:r>
      <w:r w:rsidRPr="00390864">
        <w:t xml:space="preserve">összegek alapján </w:t>
      </w:r>
      <w:r w:rsidR="00390864" w:rsidRPr="000F4837">
        <w:t>8</w:t>
      </w:r>
      <w:r w:rsidR="00E22D7B" w:rsidRPr="000F4837">
        <w:t>00</w:t>
      </w:r>
      <w:r w:rsidRPr="000F4837">
        <w:t>.</w:t>
      </w:r>
      <w:r w:rsidR="005A3BC5" w:rsidRPr="000F4837">
        <w:t>000</w:t>
      </w:r>
      <w:r w:rsidR="005A3BC5" w:rsidRPr="00390864">
        <w:t>.</w:t>
      </w:r>
      <w:r w:rsidRPr="00390864">
        <w:t>- Ft-ban javasoljuk meghatározni</w:t>
      </w:r>
      <w:r w:rsidR="00294BD6" w:rsidRPr="00390864">
        <w:t>.</w:t>
      </w:r>
    </w:p>
    <w:p w:rsidR="000E3379" w:rsidRDefault="000E3379" w:rsidP="000E3379">
      <w:pPr>
        <w:jc w:val="both"/>
      </w:pPr>
      <w:r w:rsidRPr="00390864">
        <w:t>A talajterhelési díjra vonatkozó szabályozás alapján 2012. február 1-jétől kezdődően az előzőhöz képest tízszeres díjat köteles fizetni az, aki a rendelkezésre álló közcsatornára nem köt rá. Ennek díja jelenleg a talajérzékenységi szorzót is figyelembe véve 1.800.- Ft/m</w:t>
      </w:r>
      <w:r w:rsidRPr="00390864">
        <w:rPr>
          <w:vertAlign w:val="superscript"/>
        </w:rPr>
        <w:t xml:space="preserve">3 </w:t>
      </w:r>
      <w:r w:rsidRPr="00390864">
        <w:t xml:space="preserve">. </w:t>
      </w:r>
      <w:proofErr w:type="gramStart"/>
      <w:r w:rsidR="00E61A5C" w:rsidRPr="00390864">
        <w:t>A</w:t>
      </w:r>
      <w:proofErr w:type="gramEnd"/>
      <w:r w:rsidR="00E61A5C">
        <w:t xml:space="preserve"> </w:t>
      </w:r>
      <w:r w:rsidR="00390864">
        <w:t xml:space="preserve">bevételi terv </w:t>
      </w:r>
      <w:r w:rsidR="008B5C36">
        <w:t>az előző évi tényleges adatok alapján került tervezésre.</w:t>
      </w:r>
      <w:r>
        <w:t xml:space="preserve"> </w:t>
      </w:r>
    </w:p>
    <w:p w:rsidR="00B3031E" w:rsidRDefault="00015526" w:rsidP="000E3379">
      <w:pPr>
        <w:jc w:val="both"/>
      </w:pPr>
      <w:r>
        <w:t xml:space="preserve">Az egyéb közhatalmi bevételek a pótlékok és bírságok összegét tartalmazza. A bevételei csoportban elszámolt összegek </w:t>
      </w:r>
      <w:r w:rsidR="002E3164">
        <w:t xml:space="preserve">eseti jellegűek, a tervet a </w:t>
      </w:r>
      <w:r w:rsidR="000F4837">
        <w:t>1.000.</w:t>
      </w:r>
      <w:proofErr w:type="gramStart"/>
      <w:r w:rsidR="000F4837">
        <w:t>000 .</w:t>
      </w:r>
      <w:proofErr w:type="gramEnd"/>
      <w:r w:rsidR="000F4837">
        <w:t xml:space="preserve">- </w:t>
      </w:r>
      <w:r w:rsidR="002E3164">
        <w:t xml:space="preserve">Ft-ban javasoljuk. </w:t>
      </w:r>
    </w:p>
    <w:p w:rsidR="002E3164" w:rsidRDefault="002E3164" w:rsidP="000E3379">
      <w:pPr>
        <w:jc w:val="both"/>
      </w:pPr>
    </w:p>
    <w:p w:rsidR="00305930" w:rsidRDefault="00305930" w:rsidP="00305930">
      <w:pPr>
        <w:jc w:val="both"/>
      </w:pPr>
      <w:r w:rsidRPr="00390864">
        <w:rPr>
          <w:b/>
        </w:rPr>
        <w:t>4.</w:t>
      </w:r>
      <w:r w:rsidR="001426DA" w:rsidRPr="00390864">
        <w:rPr>
          <w:b/>
        </w:rPr>
        <w:t>5</w:t>
      </w:r>
      <w:r w:rsidRPr="00390864">
        <w:rPr>
          <w:b/>
        </w:rPr>
        <w:t xml:space="preserve">. Működési bevételek </w:t>
      </w:r>
      <w:r w:rsidRPr="00390864">
        <w:t xml:space="preserve">jogcímén </w:t>
      </w:r>
      <w:r w:rsidR="00571F94">
        <w:t>227.979.</w:t>
      </w:r>
      <w:r w:rsidR="00390864" w:rsidRPr="00390864">
        <w:t>000</w:t>
      </w:r>
      <w:r w:rsidRPr="00390864">
        <w:t xml:space="preserve">.- Ft tervezésére kerül sor, amelyből az önkormányzat központi költségvetésében </w:t>
      </w:r>
      <w:r w:rsidR="00571F94">
        <w:t>168.447</w:t>
      </w:r>
      <w:r w:rsidR="00390864" w:rsidRPr="00390864">
        <w:t>.000</w:t>
      </w:r>
      <w:r w:rsidRPr="00390864">
        <w:t xml:space="preserve">.- Ft, míg a fennmaradó </w:t>
      </w:r>
      <w:r w:rsidR="00571F94">
        <w:t>109.532</w:t>
      </w:r>
      <w:r w:rsidR="00390864" w:rsidRPr="00390864">
        <w:t>.000</w:t>
      </w:r>
      <w:r w:rsidRPr="00390864">
        <w:t>.- Ft az intézmények</w:t>
      </w:r>
      <w:r w:rsidR="001600EC" w:rsidRPr="00390864">
        <w:t>nél</w:t>
      </w:r>
      <w:r w:rsidRPr="00390864">
        <w:t xml:space="preserve"> és a Közös Hivatalnál realizálódik.</w:t>
      </w:r>
      <w:r>
        <w:t xml:space="preserve"> </w:t>
      </w:r>
    </w:p>
    <w:p w:rsidR="006B717D" w:rsidRDefault="006B717D" w:rsidP="0055444A">
      <w:pPr>
        <w:autoSpaceDE w:val="0"/>
        <w:autoSpaceDN w:val="0"/>
        <w:adjustRightInd w:val="0"/>
        <w:jc w:val="both"/>
      </w:pPr>
    </w:p>
    <w:p w:rsidR="00CA4A1D" w:rsidRDefault="00305930" w:rsidP="0055444A">
      <w:pPr>
        <w:autoSpaceDE w:val="0"/>
        <w:autoSpaceDN w:val="0"/>
        <w:adjustRightInd w:val="0"/>
        <w:jc w:val="both"/>
        <w:rPr>
          <w:bCs/>
        </w:rPr>
      </w:pPr>
      <w:r w:rsidRPr="00364F12">
        <w:t>4.</w:t>
      </w:r>
      <w:r w:rsidR="001426DA" w:rsidRPr="00364F12">
        <w:t>5</w:t>
      </w:r>
      <w:r w:rsidRPr="00364F12">
        <w:t>.1.</w:t>
      </w:r>
      <w:r>
        <w:t xml:space="preserve"> Az </w:t>
      </w:r>
      <w:r w:rsidRPr="00CA7C6C">
        <w:rPr>
          <w:b/>
        </w:rPr>
        <w:t>önkormányzat</w:t>
      </w:r>
      <w:r>
        <w:t xml:space="preserve"> központi költségvetése működési bevételének </w:t>
      </w:r>
      <w:r w:rsidR="008E5CAE">
        <w:t xml:space="preserve">egy </w:t>
      </w:r>
      <w:r>
        <w:t>rész</w:t>
      </w:r>
      <w:r w:rsidR="001600EC">
        <w:t>ét az önkormányzati lakások és egyéb helyiségek</w:t>
      </w:r>
      <w:r>
        <w:t xml:space="preserve"> bérleti díjából származó bevételek képezik.</w:t>
      </w:r>
      <w:r w:rsidR="008E5CAE">
        <w:t xml:space="preserve"> A </w:t>
      </w:r>
      <w:r w:rsidR="008E5CAE" w:rsidRPr="006B717D">
        <w:t xml:space="preserve">bérleti díjak összegét </w:t>
      </w:r>
      <w:r w:rsidR="0008312E" w:rsidRPr="006B717D">
        <w:rPr>
          <w:bCs/>
        </w:rPr>
        <w:t>az önkormányzati lakások, helyiségek bérletér</w:t>
      </w:r>
      <w:r w:rsidR="0008312E" w:rsidRPr="006B717D">
        <w:t>ő</w:t>
      </w:r>
      <w:r w:rsidR="0008312E" w:rsidRPr="006B717D">
        <w:rPr>
          <w:bCs/>
        </w:rPr>
        <w:t>l és elidegenítésér</w:t>
      </w:r>
      <w:r w:rsidR="0008312E" w:rsidRPr="006B717D">
        <w:t>ő</w:t>
      </w:r>
      <w:r w:rsidR="0008312E" w:rsidRPr="006B717D">
        <w:rPr>
          <w:bCs/>
        </w:rPr>
        <w:t>l, a</w:t>
      </w:r>
      <w:r w:rsidR="0008312E" w:rsidRPr="00FA7B3F">
        <w:rPr>
          <w:bCs/>
        </w:rPr>
        <w:t xml:space="preserve"> lakások bérleti díjáról, valamint a lakbértámogatás szabályairól</w:t>
      </w:r>
      <w:r w:rsidR="0055444A" w:rsidRPr="00FA7B3F">
        <w:rPr>
          <w:bCs/>
        </w:rPr>
        <w:t xml:space="preserve"> szóló 7/2016. (IV.22.)</w:t>
      </w:r>
      <w:r w:rsidR="00CA4A1D">
        <w:rPr>
          <w:bCs/>
        </w:rPr>
        <w:t xml:space="preserve">, valamint az 1/2020. (I.24). </w:t>
      </w:r>
      <w:r w:rsidR="0055444A" w:rsidRPr="00FA7B3F">
        <w:rPr>
          <w:bCs/>
        </w:rPr>
        <w:t xml:space="preserve"> önkormányzati rendelet</w:t>
      </w:r>
      <w:r w:rsidR="00CA4A1D">
        <w:rPr>
          <w:bCs/>
        </w:rPr>
        <w:t>ek</w:t>
      </w:r>
      <w:r w:rsidR="0055444A" w:rsidRPr="00FA7B3F">
        <w:rPr>
          <w:bCs/>
        </w:rPr>
        <w:t xml:space="preserve"> </w:t>
      </w:r>
      <w:r w:rsidR="00FA7B3F">
        <w:rPr>
          <w:bCs/>
        </w:rPr>
        <w:t>határozz</w:t>
      </w:r>
      <w:r w:rsidR="00CA4A1D">
        <w:rPr>
          <w:bCs/>
        </w:rPr>
        <w:t>ák</w:t>
      </w:r>
      <w:r w:rsidR="00FA7B3F">
        <w:rPr>
          <w:bCs/>
        </w:rPr>
        <w:t xml:space="preserve"> meg</w:t>
      </w:r>
      <w:r w:rsidR="00CA4A1D">
        <w:rPr>
          <w:bCs/>
        </w:rPr>
        <w:t xml:space="preserve">. </w:t>
      </w:r>
      <w:r w:rsidR="00A07DD9">
        <w:rPr>
          <w:bCs/>
        </w:rPr>
        <w:t xml:space="preserve">A rendeletben szereplők tételek szerint számított bérleti díj bevétel a lakbérek esetén </w:t>
      </w:r>
      <w:r w:rsidR="004147DC">
        <w:rPr>
          <w:bCs/>
        </w:rPr>
        <w:t>27.600.000.-</w:t>
      </w:r>
      <w:r w:rsidR="00143DDF">
        <w:rPr>
          <w:bCs/>
        </w:rPr>
        <w:t xml:space="preserve">Ft, míg az üzletek esetében </w:t>
      </w:r>
      <w:r w:rsidR="004147DC">
        <w:rPr>
          <w:bCs/>
        </w:rPr>
        <w:t>32.100.000.-</w:t>
      </w:r>
      <w:r w:rsidR="00143DDF">
        <w:rPr>
          <w:bCs/>
        </w:rPr>
        <w:t xml:space="preserve"> Ft, </w:t>
      </w:r>
      <w:r w:rsidR="00364F12">
        <w:rPr>
          <w:bCs/>
        </w:rPr>
        <w:t xml:space="preserve">éves szinten </w:t>
      </w:r>
      <w:r w:rsidR="00143DDF">
        <w:rPr>
          <w:bCs/>
        </w:rPr>
        <w:t>együtt 6</w:t>
      </w:r>
      <w:r w:rsidR="00B674AB">
        <w:rPr>
          <w:bCs/>
        </w:rPr>
        <w:t>0</w:t>
      </w:r>
      <w:r w:rsidR="00143DDF">
        <w:rPr>
          <w:bCs/>
        </w:rPr>
        <w:t>.</w:t>
      </w:r>
      <w:r w:rsidR="00B674AB">
        <w:rPr>
          <w:bCs/>
        </w:rPr>
        <w:t>1</w:t>
      </w:r>
      <w:r w:rsidR="00143DDF">
        <w:rPr>
          <w:bCs/>
        </w:rPr>
        <w:t>00.000.- Ft.</w:t>
      </w:r>
    </w:p>
    <w:p w:rsidR="00CA4A1D" w:rsidRDefault="00CA4A1D" w:rsidP="0055444A">
      <w:pPr>
        <w:autoSpaceDE w:val="0"/>
        <w:autoSpaceDN w:val="0"/>
        <w:adjustRightInd w:val="0"/>
        <w:jc w:val="both"/>
        <w:rPr>
          <w:bCs/>
        </w:rPr>
      </w:pPr>
    </w:p>
    <w:p w:rsidR="008E5CAE" w:rsidRPr="00390864" w:rsidRDefault="008E5CAE" w:rsidP="008E5CAE">
      <w:pPr>
        <w:jc w:val="both"/>
      </w:pPr>
      <w:r w:rsidRPr="00390864">
        <w:t xml:space="preserve">A </w:t>
      </w:r>
      <w:proofErr w:type="spellStart"/>
      <w:r w:rsidRPr="00390864">
        <w:t>Mezőföldvíz</w:t>
      </w:r>
      <w:proofErr w:type="spellEnd"/>
      <w:r w:rsidRPr="00390864">
        <w:t xml:space="preserve"> Kft-től </w:t>
      </w:r>
      <w:r w:rsidR="005B10A9">
        <w:t>23.914.000.-</w:t>
      </w:r>
      <w:r w:rsidR="005E0E45" w:rsidRPr="00390864">
        <w:t xml:space="preserve"> </w:t>
      </w:r>
      <w:r w:rsidRPr="00390864">
        <w:t xml:space="preserve">Ft összegű bérleti díjjal számolunk, amelyet a </w:t>
      </w:r>
      <w:r w:rsidR="00B053D4">
        <w:t>cég</w:t>
      </w:r>
      <w:r w:rsidRPr="00390864">
        <w:t xml:space="preserve"> az önkormányzati tulajdonban lévő víz- és szennyvízszolgáltatást biztosító eszközök használata után a</w:t>
      </w:r>
      <w:r w:rsidR="006B717D" w:rsidRPr="00390864">
        <w:t xml:space="preserve"> hatályos</w:t>
      </w:r>
      <w:r w:rsidRPr="00390864">
        <w:t xml:space="preserve"> bérleti szerződés alapján fizet. </w:t>
      </w:r>
    </w:p>
    <w:p w:rsidR="002473AB" w:rsidRPr="00390864" w:rsidRDefault="008E5CAE" w:rsidP="008E5CAE">
      <w:pPr>
        <w:jc w:val="both"/>
      </w:pPr>
      <w:r w:rsidRPr="00390864">
        <w:t>Földbér</w:t>
      </w:r>
      <w:r w:rsidR="00D97F91" w:rsidRPr="00390864">
        <w:t>leti</w:t>
      </w:r>
      <w:r w:rsidRPr="00390864">
        <w:t xml:space="preserve"> és a közterület használati díjak </w:t>
      </w:r>
      <w:r w:rsidR="002473AB" w:rsidRPr="00390864">
        <w:t xml:space="preserve">címén együttesen </w:t>
      </w:r>
      <w:r w:rsidR="00DC367B">
        <w:t>9.879.000</w:t>
      </w:r>
      <w:r w:rsidR="002473AB" w:rsidRPr="00390864">
        <w:t>.- Ft került megtervezésre.</w:t>
      </w:r>
    </w:p>
    <w:p w:rsidR="006B717D" w:rsidRPr="00390864" w:rsidRDefault="002473AB" w:rsidP="002473AB">
      <w:pPr>
        <w:jc w:val="both"/>
      </w:pPr>
      <w:r w:rsidRPr="00390864">
        <w:t xml:space="preserve">Az önkormányzat bevételei között tervezzük a fonyódi tábor </w:t>
      </w:r>
      <w:r w:rsidR="006658C5" w:rsidRPr="00390864">
        <w:t xml:space="preserve">bérleti </w:t>
      </w:r>
      <w:r w:rsidRPr="00390864">
        <w:t>szerződés</w:t>
      </w:r>
      <w:r w:rsidR="006658C5" w:rsidRPr="00390864">
        <w:t>ében szereplő</w:t>
      </w:r>
      <w:r w:rsidRPr="00390864">
        <w:t xml:space="preserve"> bérleti díjat, </w:t>
      </w:r>
      <w:r w:rsidR="006B717D" w:rsidRPr="00390864">
        <w:t xml:space="preserve">mely </w:t>
      </w:r>
      <w:r w:rsidR="00CA6194">
        <w:t>2.000.000.</w:t>
      </w:r>
      <w:r w:rsidR="00390864" w:rsidRPr="00390864">
        <w:t>- F</w:t>
      </w:r>
      <w:r w:rsidR="006B717D" w:rsidRPr="00390864">
        <w:t>t.</w:t>
      </w:r>
    </w:p>
    <w:p w:rsidR="00CD5AF4" w:rsidRDefault="00CD5AF4" w:rsidP="00AE7403">
      <w:pPr>
        <w:jc w:val="both"/>
      </w:pPr>
    </w:p>
    <w:p w:rsidR="00CF4971" w:rsidRDefault="00CF4971" w:rsidP="00AE7403">
      <w:pPr>
        <w:jc w:val="both"/>
      </w:pPr>
      <w:r>
        <w:t>Új tételként, közel 20 millió Ft összeg</w:t>
      </w:r>
      <w:r w:rsidR="00957CD2">
        <w:t xml:space="preserve">ben került tervezésre a naperőmű parkban keletkezett áram eladásából származó bevétel. </w:t>
      </w:r>
    </w:p>
    <w:p w:rsidR="00780054" w:rsidRDefault="00957CD2" w:rsidP="00AE7403">
      <w:pPr>
        <w:jc w:val="both"/>
      </w:pPr>
      <w:r>
        <w:t xml:space="preserve">ÁFA visszatérítésre egy </w:t>
      </w:r>
      <w:r w:rsidR="00780054">
        <w:t xml:space="preserve">beruházás esetében van lehetőség, melynek közel 10 millió Ft-os összege a működési bevételek közé tartozik. </w:t>
      </w:r>
    </w:p>
    <w:p w:rsidR="00780054" w:rsidRDefault="00780054" w:rsidP="00AE7403">
      <w:pPr>
        <w:jc w:val="both"/>
      </w:pPr>
      <w:r>
        <w:t>A Perczel Mór utca 5. számú ingatlan</w:t>
      </w:r>
      <w:r w:rsidR="00105B04">
        <w:t>hoz tartozó biztosítói kártérítés az egyeztetések szerinti összeggel sz</w:t>
      </w:r>
      <w:r w:rsidR="00581C1B">
        <w:t xml:space="preserve">erepel a tervezett bevételek között. </w:t>
      </w:r>
    </w:p>
    <w:p w:rsidR="00581C1B" w:rsidRDefault="00581C1B" w:rsidP="00AE7403">
      <w:pPr>
        <w:jc w:val="both"/>
      </w:pPr>
    </w:p>
    <w:p w:rsidR="00AE7403" w:rsidRDefault="00AE7403" w:rsidP="00AE7403">
      <w:pPr>
        <w:jc w:val="both"/>
      </w:pPr>
      <w:r w:rsidRPr="00390864">
        <w:lastRenderedPageBreak/>
        <w:t xml:space="preserve">Osztalék címén </w:t>
      </w:r>
      <w:r w:rsidR="00390864" w:rsidRPr="00390864">
        <w:t xml:space="preserve">(GA-BO Kft, ÉMÁSZ Rt.) </w:t>
      </w:r>
      <w:r w:rsidR="00B24820" w:rsidRPr="00390864">
        <w:t>a 201</w:t>
      </w:r>
      <w:r w:rsidR="00CA6194">
        <w:t>9</w:t>
      </w:r>
      <w:r w:rsidR="00B24820" w:rsidRPr="00390864">
        <w:t>. évi tényleges összegek szerint</w:t>
      </w:r>
      <w:r w:rsidR="00D458C4" w:rsidRPr="00390864">
        <w:t>i,</w:t>
      </w:r>
      <w:r w:rsidR="00B24820" w:rsidRPr="00390864">
        <w:t xml:space="preserve"> 2</w:t>
      </w:r>
      <w:r w:rsidRPr="00390864">
        <w:t>.000.</w:t>
      </w:r>
      <w:r w:rsidR="00D458C4" w:rsidRPr="00390864">
        <w:t>000.</w:t>
      </w:r>
      <w:r w:rsidRPr="00390864">
        <w:t>- Ft összegű bevétel</w:t>
      </w:r>
      <w:r w:rsidR="00D458C4" w:rsidRPr="00390864">
        <w:t>t javasolunk</w:t>
      </w:r>
      <w:r w:rsidR="00390864" w:rsidRPr="00390864">
        <w:t xml:space="preserve"> tervezni.</w:t>
      </w:r>
    </w:p>
    <w:p w:rsidR="006B717D" w:rsidRDefault="006B717D" w:rsidP="00AE7403">
      <w:pPr>
        <w:jc w:val="both"/>
      </w:pPr>
    </w:p>
    <w:p w:rsidR="001D2BB8" w:rsidRDefault="001D2BB8" w:rsidP="001D2BB8">
      <w:pPr>
        <w:jc w:val="both"/>
      </w:pPr>
      <w:r w:rsidRPr="00355740">
        <w:t>4.</w:t>
      </w:r>
      <w:r w:rsidR="001426DA" w:rsidRPr="00355740">
        <w:t>5</w:t>
      </w:r>
      <w:r w:rsidRPr="00355740">
        <w:t>.2</w:t>
      </w:r>
      <w:r w:rsidRPr="009C3E1D">
        <w:t xml:space="preserve">. Az </w:t>
      </w:r>
      <w:r w:rsidRPr="009C3E1D">
        <w:rPr>
          <w:b/>
        </w:rPr>
        <w:t xml:space="preserve">intézményi működési </w:t>
      </w:r>
      <w:r w:rsidRPr="00195DB0">
        <w:rPr>
          <w:b/>
        </w:rPr>
        <w:t xml:space="preserve">bevételként </w:t>
      </w:r>
      <w:r w:rsidR="00BE2C40">
        <w:t>109.532</w:t>
      </w:r>
      <w:r w:rsidR="00195DB0" w:rsidRPr="00195DB0">
        <w:t>.000</w:t>
      </w:r>
      <w:r w:rsidRPr="00195DB0">
        <w:t>.- Ft</w:t>
      </w:r>
      <w:r w:rsidRPr="009C3E1D">
        <w:t>-ot javaslunk</w:t>
      </w:r>
      <w:r w:rsidR="009C3E1D">
        <w:t xml:space="preserve"> tervezni.</w:t>
      </w:r>
    </w:p>
    <w:p w:rsidR="001D2BB8" w:rsidRDefault="00F8067A" w:rsidP="001D2BB8">
      <w:pPr>
        <w:jc w:val="both"/>
      </w:pPr>
      <w:r>
        <w:t xml:space="preserve">Az Óvoda, valamint </w:t>
      </w:r>
      <w:r w:rsidR="00373215">
        <w:t xml:space="preserve">a Gazdasági Ellátó Szervezet </w:t>
      </w:r>
      <w:r>
        <w:t>bevétel</w:t>
      </w:r>
      <w:r w:rsidR="00756B20">
        <w:t>e</w:t>
      </w:r>
      <w:r>
        <w:t xml:space="preserve"> teljes egészében </w:t>
      </w:r>
      <w:r w:rsidR="009C3E1D">
        <w:t xml:space="preserve">a </w:t>
      </w:r>
      <w:r w:rsidR="001D2BB8">
        <w:t>gyermekétkez</w:t>
      </w:r>
      <w:r w:rsidR="00756B20">
        <w:t xml:space="preserve">tetéshez tartozó térítési díjakból származik. </w:t>
      </w:r>
    </w:p>
    <w:p w:rsidR="0022426B" w:rsidRDefault="0022426B" w:rsidP="0022426B">
      <w:pPr>
        <w:jc w:val="both"/>
      </w:pPr>
      <w:r>
        <w:t xml:space="preserve">A térítési díjak az előző évhez képest változatlanok, a bevételek összegét a szolgáltatást várhatóan igénybevevők létszáma, valamint Bonyhád Város Önkormányzati Képviselő-testülete </w:t>
      </w:r>
      <w:r w:rsidR="009C3E1D">
        <w:t xml:space="preserve">a gyermekvédelem helyi rendszeréről szóló </w:t>
      </w:r>
      <w:r>
        <w:t xml:space="preserve">4/2016. (II.19.) önkormányzati </w:t>
      </w:r>
      <w:r w:rsidRPr="0020234B">
        <w:t>rendeletében meghatározott térítési díjak alapján határoztuk meg</w:t>
      </w:r>
      <w:r w:rsidR="00D27E16" w:rsidRPr="0020234B">
        <w:t>.</w:t>
      </w:r>
      <w:r w:rsidR="0088236A" w:rsidRPr="0020234B">
        <w:t xml:space="preserve"> Az </w:t>
      </w:r>
      <w:r w:rsidRPr="0020234B">
        <w:t xml:space="preserve">étkeztetést igénybevevők száma tervezet szintjén </w:t>
      </w:r>
      <w:r w:rsidR="0020234B" w:rsidRPr="0020234B">
        <w:t>1.0</w:t>
      </w:r>
      <w:r w:rsidR="00300910">
        <w:t>57</w:t>
      </w:r>
      <w:r w:rsidRPr="0020234B">
        <w:t xml:space="preserve"> fő, amelyből az ingyenesen étkezők</w:t>
      </w:r>
      <w:r w:rsidR="00946758" w:rsidRPr="0020234B">
        <w:t xml:space="preserve"> száma </w:t>
      </w:r>
      <w:r w:rsidR="0020234B" w:rsidRPr="0020234B">
        <w:t>40</w:t>
      </w:r>
      <w:r w:rsidR="00300910">
        <w:t>4</w:t>
      </w:r>
      <w:r w:rsidR="00946758" w:rsidRPr="0020234B">
        <w:t xml:space="preserve"> fő, </w:t>
      </w:r>
      <w:r w:rsidRPr="0020234B">
        <w:t>az 50 %-os térítési díjat fizetők</w:t>
      </w:r>
      <w:r w:rsidR="00946758" w:rsidRPr="0020234B">
        <w:t xml:space="preserve">é </w:t>
      </w:r>
      <w:r w:rsidR="00300910">
        <w:t>189</w:t>
      </w:r>
      <w:r w:rsidRPr="0020234B">
        <w:t xml:space="preserve"> fő, míg a teljes térítési díjat fizetőké </w:t>
      </w:r>
      <w:r w:rsidR="00300910">
        <w:t>464</w:t>
      </w:r>
      <w:r w:rsidRPr="0020234B">
        <w:t xml:space="preserve"> fő.</w:t>
      </w:r>
      <w:r>
        <w:t xml:space="preserve"> </w:t>
      </w:r>
    </w:p>
    <w:p w:rsidR="001D2BB8" w:rsidRDefault="0022426B" w:rsidP="001D2BB8">
      <w:pPr>
        <w:jc w:val="both"/>
      </w:pPr>
      <w:r>
        <w:t>Mindezeket és a várható ÁFA vissz</w:t>
      </w:r>
      <w:r w:rsidR="00400461">
        <w:t>aigénylést</w:t>
      </w:r>
      <w:r>
        <w:t xml:space="preserve"> is figyelembe véve </w:t>
      </w:r>
      <w:r w:rsidR="006642C4">
        <w:t>50.607</w:t>
      </w:r>
      <w:r w:rsidR="00195DB0">
        <w:t>.000</w:t>
      </w:r>
      <w:r>
        <w:t xml:space="preserve">.- Ft tervezésére került sor. </w:t>
      </w:r>
    </w:p>
    <w:p w:rsidR="00295B9D" w:rsidRDefault="00295B9D" w:rsidP="00295B9D">
      <w:pPr>
        <w:jc w:val="both"/>
      </w:pPr>
      <w:r w:rsidRPr="000721F7">
        <w:t xml:space="preserve">A Solymár Imre Városi Könyvtárban, a Völgységi Múzeumban a belépődíjak </w:t>
      </w:r>
      <w:r w:rsidR="000B78CD" w:rsidRPr="000721F7">
        <w:t xml:space="preserve">és könyv értékesítési bevételeinek </w:t>
      </w:r>
      <w:r w:rsidRPr="000721F7">
        <w:t xml:space="preserve">összegét az előző évi tényleges bevételek szerint </w:t>
      </w:r>
      <w:r w:rsidR="000721F7" w:rsidRPr="000721F7">
        <w:t>1.</w:t>
      </w:r>
      <w:r w:rsidR="00B1049A">
        <w:t>850</w:t>
      </w:r>
      <w:r w:rsidR="000721F7" w:rsidRPr="000721F7">
        <w:t>.000</w:t>
      </w:r>
      <w:r w:rsidRPr="000721F7">
        <w:t xml:space="preserve">.- Ft-ban, míg a Művelődési Központban a rendezvényekből és ingatlanhasznosításból származó bevételeket </w:t>
      </w:r>
      <w:r w:rsidR="00B1049A">
        <w:t>10.000</w:t>
      </w:r>
      <w:r w:rsidR="000721F7" w:rsidRPr="000721F7">
        <w:t>.000</w:t>
      </w:r>
      <w:r w:rsidR="000A0BA1" w:rsidRPr="000721F7">
        <w:t>.</w:t>
      </w:r>
      <w:r w:rsidRPr="000721F7">
        <w:t>- Ft összegben javasoljuk jóváhagyni.</w:t>
      </w:r>
    </w:p>
    <w:p w:rsidR="000721F7" w:rsidRDefault="000721F7" w:rsidP="00295B9D">
      <w:pPr>
        <w:jc w:val="both"/>
      </w:pPr>
      <w:r>
        <w:t xml:space="preserve">A Bonyhádi Sportcentrum intézményénél a sportlétesítmények bérleti díja, valamint a váraljai tábor bérleti díjai kerültek megtervezésre összesen </w:t>
      </w:r>
      <w:r w:rsidR="00B1049A">
        <w:t>34.797</w:t>
      </w:r>
      <w:r>
        <w:t>.000,- Ft összegben.</w:t>
      </w:r>
    </w:p>
    <w:p w:rsidR="00975CD1" w:rsidRDefault="00975CD1" w:rsidP="00113F85">
      <w:pPr>
        <w:jc w:val="both"/>
      </w:pPr>
    </w:p>
    <w:p w:rsidR="004E3185" w:rsidRDefault="004119F8" w:rsidP="00113F85">
      <w:pPr>
        <w:jc w:val="both"/>
      </w:pPr>
      <w:r w:rsidRPr="000721F7">
        <w:rPr>
          <w:b/>
        </w:rPr>
        <w:t>4.</w:t>
      </w:r>
      <w:r w:rsidR="001426DA" w:rsidRPr="000721F7">
        <w:rPr>
          <w:b/>
        </w:rPr>
        <w:t>6</w:t>
      </w:r>
      <w:r w:rsidRPr="000721F7">
        <w:rPr>
          <w:b/>
        </w:rPr>
        <w:t>.</w:t>
      </w:r>
      <w:r w:rsidRPr="000721F7">
        <w:t xml:space="preserve"> </w:t>
      </w:r>
      <w:r w:rsidRPr="000721F7">
        <w:rPr>
          <w:b/>
        </w:rPr>
        <w:t>Felhalmozási bevételek</w:t>
      </w:r>
      <w:r w:rsidR="004E3185" w:rsidRPr="000721F7">
        <w:t xml:space="preserve"> </w:t>
      </w:r>
      <w:r w:rsidR="009341A5" w:rsidRPr="000721F7">
        <w:t xml:space="preserve">összegét </w:t>
      </w:r>
      <w:r w:rsidR="000721F7" w:rsidRPr="000721F7">
        <w:t>16</w:t>
      </w:r>
      <w:r w:rsidR="00654D21" w:rsidRPr="000721F7">
        <w:t>.000.000</w:t>
      </w:r>
      <w:r w:rsidR="009341A5" w:rsidRPr="000721F7">
        <w:t>.- Ft-ban javasoljuk</w:t>
      </w:r>
      <w:r w:rsidR="00400461" w:rsidRPr="000721F7">
        <w:t xml:space="preserve"> megállapítani.</w:t>
      </w:r>
    </w:p>
    <w:p w:rsidR="009F6A6C" w:rsidRDefault="00DC367B" w:rsidP="00776D1A">
      <w:pPr>
        <w:jc w:val="both"/>
      </w:pPr>
      <w:r>
        <w:t>A tervezett összeg a 2019. évi költségvetésben szereplő eredeti előirányzat szerinti</w:t>
      </w:r>
      <w:r w:rsidR="004A3850">
        <w:t>, tapasztalatunk alapján az év során ezen összeg az ingatlan értékesítésekből realizálható.</w:t>
      </w:r>
    </w:p>
    <w:p w:rsidR="00DC367B" w:rsidRDefault="00DC367B" w:rsidP="00776D1A">
      <w:pPr>
        <w:jc w:val="both"/>
      </w:pPr>
    </w:p>
    <w:p w:rsidR="007C4831" w:rsidRDefault="009F6A6C" w:rsidP="00113F85">
      <w:pPr>
        <w:jc w:val="both"/>
      </w:pPr>
      <w:r w:rsidRPr="0030142F">
        <w:rPr>
          <w:b/>
        </w:rPr>
        <w:t>4.7. Működési célra átvett pénzeszköz</w:t>
      </w:r>
      <w:r w:rsidRPr="0030142F">
        <w:t xml:space="preserve"> </w:t>
      </w:r>
      <w:r w:rsidR="00491778">
        <w:t>4.400</w:t>
      </w:r>
      <w:r w:rsidR="002C623F" w:rsidRPr="0030142F">
        <w:t>.000.- Ft</w:t>
      </w:r>
      <w:r w:rsidR="00491778">
        <w:t xml:space="preserve"> összegben egy pályázathoz tartozóan érkezik. További 2.000.000.- Ft</w:t>
      </w:r>
      <w:r w:rsidR="00C422B1">
        <w:t xml:space="preserve">-ot a Majos Értékeiért Egyesület utal </w:t>
      </w:r>
      <w:r w:rsidR="0064662A">
        <w:t xml:space="preserve">vissza </w:t>
      </w:r>
      <w:r w:rsidR="00C422B1">
        <w:t>a 2019. évben rendelkezésükre bocsátott</w:t>
      </w:r>
      <w:r w:rsidR="0064662A">
        <w:t xml:space="preserve"> önkormányzati támogatásból</w:t>
      </w:r>
      <w:r w:rsidR="00A06F16">
        <w:t>.</w:t>
      </w:r>
    </w:p>
    <w:p w:rsidR="00A06F16" w:rsidRDefault="00A06F16" w:rsidP="00113F85">
      <w:pPr>
        <w:jc w:val="both"/>
      </w:pPr>
    </w:p>
    <w:p w:rsidR="000F5D71" w:rsidRDefault="009315AB" w:rsidP="00113F85">
      <w:pPr>
        <w:jc w:val="both"/>
      </w:pPr>
      <w:r w:rsidRPr="0030142F">
        <w:rPr>
          <w:b/>
        </w:rPr>
        <w:t xml:space="preserve">4.8. </w:t>
      </w:r>
      <w:r w:rsidR="000F5D71" w:rsidRPr="0030142F">
        <w:rPr>
          <w:b/>
        </w:rPr>
        <w:t>Felhalmozási célú á</w:t>
      </w:r>
      <w:r w:rsidR="0030142F" w:rsidRPr="0030142F">
        <w:rPr>
          <w:b/>
        </w:rPr>
        <w:t xml:space="preserve">tvett pénzeszközként </w:t>
      </w:r>
      <w:r>
        <w:t>a Felvidékiek Egyesület ált</w:t>
      </w:r>
      <w:r w:rsidR="000F5D71">
        <w:t xml:space="preserve">al fizetett 1.000.000.- Ft-ot terveztünk, amelyet egy köztéri szobor létesítéséhez </w:t>
      </w:r>
      <w:r w:rsidR="00B47558">
        <w:t xml:space="preserve">utalnak át. </w:t>
      </w:r>
    </w:p>
    <w:p w:rsidR="00B47558" w:rsidRDefault="00B47558" w:rsidP="00113F85">
      <w:pPr>
        <w:jc w:val="both"/>
      </w:pPr>
    </w:p>
    <w:p w:rsidR="00D526F7" w:rsidRDefault="00D526F7" w:rsidP="00D526F7">
      <w:pPr>
        <w:jc w:val="both"/>
      </w:pPr>
      <w:r w:rsidRPr="00A8716F">
        <w:rPr>
          <w:b/>
        </w:rPr>
        <w:t>4.</w:t>
      </w:r>
      <w:r w:rsidR="00974CEC">
        <w:rPr>
          <w:b/>
        </w:rPr>
        <w:t>9</w:t>
      </w:r>
      <w:r w:rsidRPr="00A8716F">
        <w:rPr>
          <w:b/>
        </w:rPr>
        <w:t>. Finanszírozási bevételek</w:t>
      </w:r>
      <w:r>
        <w:rPr>
          <w:b/>
        </w:rPr>
        <w:t xml:space="preserve"> </w:t>
      </w:r>
      <w:r>
        <w:t xml:space="preserve">között az önkormányzat és intézményei, </w:t>
      </w:r>
      <w:r w:rsidR="008B0449">
        <w:t xml:space="preserve">valamint </w:t>
      </w:r>
      <w:r>
        <w:t xml:space="preserve">a pályázati támogatások előző évi maradványa, amely együttesen </w:t>
      </w:r>
      <w:r w:rsidR="00047E4C">
        <w:t>1.577.580.634</w:t>
      </w:r>
      <w:r>
        <w:t>.- Ft összegű, összetétele az alábbi:</w:t>
      </w:r>
    </w:p>
    <w:p w:rsidR="00D526F7" w:rsidRDefault="00D526F7" w:rsidP="00D526F7">
      <w:pPr>
        <w:tabs>
          <w:tab w:val="right" w:pos="7655"/>
        </w:tabs>
        <w:jc w:val="both"/>
      </w:pPr>
      <w:r>
        <w:t xml:space="preserve">   - intézmények és a közös hivatal maradványa </w:t>
      </w:r>
      <w:r>
        <w:tab/>
      </w:r>
      <w:r w:rsidR="00047E4C">
        <w:t>8.966.706</w:t>
      </w:r>
      <w:r>
        <w:t>.- Ft</w:t>
      </w:r>
    </w:p>
    <w:p w:rsidR="00D526F7" w:rsidRDefault="00D526F7" w:rsidP="00D526F7">
      <w:pPr>
        <w:tabs>
          <w:tab w:val="right" w:pos="7655"/>
        </w:tabs>
        <w:jc w:val="both"/>
      </w:pPr>
      <w:r>
        <w:t xml:space="preserve">   - önkormányzat maradványa</w:t>
      </w:r>
      <w:r>
        <w:tab/>
      </w:r>
      <w:r w:rsidR="00047E4C">
        <w:t>374.612.966</w:t>
      </w:r>
      <w:r>
        <w:t>.- Ft</w:t>
      </w:r>
    </w:p>
    <w:p w:rsidR="00D526F7" w:rsidRDefault="00D526F7" w:rsidP="00D526F7">
      <w:pPr>
        <w:tabs>
          <w:tab w:val="right" w:pos="7655"/>
        </w:tabs>
        <w:jc w:val="both"/>
      </w:pPr>
      <w:r>
        <w:t xml:space="preserve">   - pályázatok maradványa </w:t>
      </w:r>
      <w:r w:rsidR="006275E8">
        <w:t>7</w:t>
      </w:r>
      <w:r>
        <w:t xml:space="preserve"> projekthez tartozóan</w:t>
      </w:r>
      <w:r>
        <w:tab/>
      </w:r>
      <w:r w:rsidR="00047E4C">
        <w:t>1.194.000.962</w:t>
      </w:r>
      <w:r>
        <w:t>.- Ft</w:t>
      </w:r>
    </w:p>
    <w:p w:rsidR="00553366" w:rsidRDefault="00553366" w:rsidP="00D526F7">
      <w:pPr>
        <w:tabs>
          <w:tab w:val="right" w:pos="7655"/>
        </w:tabs>
        <w:jc w:val="both"/>
      </w:pPr>
    </w:p>
    <w:p w:rsidR="00473B3D" w:rsidRDefault="000D225E" w:rsidP="00D526F7">
      <w:pPr>
        <w:tabs>
          <w:tab w:val="right" w:pos="7655"/>
        </w:tabs>
        <w:jc w:val="both"/>
      </w:pPr>
      <w:r>
        <w:t xml:space="preserve">Az intézmények és a közös hivatal maradványa </w:t>
      </w:r>
      <w:r w:rsidR="006275E8">
        <w:t xml:space="preserve">megközelítőleg az előzők év </w:t>
      </w:r>
      <w:r>
        <w:t>nagyságrendjébe</w:t>
      </w:r>
      <w:r w:rsidR="00046949">
        <w:t xml:space="preserve"> szerinti. </w:t>
      </w:r>
    </w:p>
    <w:p w:rsidR="00CD5CDE" w:rsidRDefault="00CD5CDE" w:rsidP="00D526F7">
      <w:pPr>
        <w:tabs>
          <w:tab w:val="right" w:pos="7655"/>
        </w:tabs>
        <w:jc w:val="both"/>
      </w:pPr>
      <w:r>
        <w:t xml:space="preserve">Az önkormányzat pénzmaradványa az előző évi összeget meghaladja. </w:t>
      </w:r>
      <w:r w:rsidR="00877567">
        <w:t xml:space="preserve">Összegét </w:t>
      </w:r>
      <w:r w:rsidR="00895E72">
        <w:t xml:space="preserve">nagyobb részben </w:t>
      </w:r>
      <w:r w:rsidR="00877567">
        <w:t>az év végén érkezett adófeltöltés összege, a takarékos</w:t>
      </w:r>
      <w:r w:rsidR="00895E72">
        <w:t xml:space="preserve"> gazdálkodás, kisebb részben pedig az idei évre á</w:t>
      </w:r>
      <w:r w:rsidR="00200182">
        <w:t xml:space="preserve">thúzó kiadás együtt eredményezte. </w:t>
      </w:r>
      <w:r w:rsidR="00895E72">
        <w:t xml:space="preserve"> </w:t>
      </w:r>
    </w:p>
    <w:p w:rsidR="005C73B4" w:rsidRDefault="00046949" w:rsidP="00D526F7">
      <w:pPr>
        <w:tabs>
          <w:tab w:val="right" w:pos="7655"/>
        </w:tabs>
        <w:jc w:val="both"/>
      </w:pPr>
      <w:r>
        <w:t xml:space="preserve">A pályázatok előfinanszírozása miatt az elkülönített számlákon szereplő </w:t>
      </w:r>
      <w:r w:rsidR="00CB0909">
        <w:t>pénzeszközök együttes összeg</w:t>
      </w:r>
      <w:r w:rsidR="005C73B4">
        <w:t xml:space="preserve">e szintén tervezésre került. </w:t>
      </w:r>
    </w:p>
    <w:p w:rsidR="005C73B4" w:rsidRDefault="005C73B4" w:rsidP="00D526F7">
      <w:pPr>
        <w:tabs>
          <w:tab w:val="right" w:pos="7655"/>
        </w:tabs>
        <w:jc w:val="both"/>
      </w:pPr>
    </w:p>
    <w:p w:rsidR="00D526F7" w:rsidRDefault="00D526F7" w:rsidP="00D526F7">
      <w:pPr>
        <w:jc w:val="both"/>
        <w:rPr>
          <w:b/>
        </w:rPr>
      </w:pPr>
      <w:r w:rsidRPr="00485601">
        <w:rPr>
          <w:b/>
        </w:rPr>
        <w:t xml:space="preserve">5. Kiadások tervezése </w:t>
      </w:r>
    </w:p>
    <w:p w:rsidR="00D526F7" w:rsidRDefault="00D526F7" w:rsidP="00D526F7">
      <w:pPr>
        <w:jc w:val="both"/>
      </w:pPr>
      <w:r>
        <w:t>A költségvetési rendelet tervezetben szereplő kiadások 6 intézmény, a Közös</w:t>
      </w:r>
      <w:r w:rsidR="007F7423">
        <w:t xml:space="preserve"> </w:t>
      </w:r>
      <w:bookmarkStart w:id="0" w:name="_GoBack"/>
      <w:bookmarkEnd w:id="0"/>
      <w:proofErr w:type="gramStart"/>
      <w:r>
        <w:t xml:space="preserve">Önkormányzati </w:t>
      </w:r>
      <w:r w:rsidR="000D225E">
        <w:t xml:space="preserve"> </w:t>
      </w:r>
      <w:r w:rsidR="004272AD">
        <w:t>Hivatal</w:t>
      </w:r>
      <w:proofErr w:type="gramEnd"/>
      <w:r w:rsidR="004272AD">
        <w:t xml:space="preserve">, valamint az Önkormányzat kiadási előirányzatait tartalmazzák. </w:t>
      </w:r>
    </w:p>
    <w:p w:rsidR="00D526F7" w:rsidRDefault="00D526F7" w:rsidP="00D526F7">
      <w:pPr>
        <w:jc w:val="both"/>
      </w:pPr>
      <w:r>
        <w:t xml:space="preserve">A kiadási előirányzatok a költségvetési rendelet-tervezetben szereplő kiadási jogcímek szerint ismertetjük. </w:t>
      </w:r>
    </w:p>
    <w:p w:rsidR="00D526F7" w:rsidRPr="00485601" w:rsidRDefault="00D526F7" w:rsidP="00D526F7">
      <w:pPr>
        <w:jc w:val="both"/>
        <w:rPr>
          <w:b/>
        </w:rPr>
      </w:pPr>
      <w:r w:rsidRPr="00485601">
        <w:rPr>
          <w:b/>
        </w:rPr>
        <w:lastRenderedPageBreak/>
        <w:t>5.1. Működési kiadások</w:t>
      </w:r>
    </w:p>
    <w:p w:rsidR="00D526F7" w:rsidRDefault="00D526F7" w:rsidP="00D526F7">
      <w:pPr>
        <w:jc w:val="both"/>
      </w:pPr>
      <w:r w:rsidRPr="00CB742B">
        <w:rPr>
          <w:b/>
        </w:rPr>
        <w:t>5.1.1. Személyi juttatások</w:t>
      </w:r>
      <w:r>
        <w:t xml:space="preserve"> tervezése és az engedélyezett létszámok változása.</w:t>
      </w:r>
    </w:p>
    <w:p w:rsidR="00CE6A5B" w:rsidRDefault="00430CD6" w:rsidP="00CE6A5B">
      <w:pPr>
        <w:jc w:val="both"/>
      </w:pPr>
      <w:r>
        <w:t xml:space="preserve">Az engedélyezett álláshelyek záró </w:t>
      </w:r>
      <w:r w:rsidR="00CE6A5B">
        <w:t>létszámához képest változásra a Közös Önkormányzati Hivatal esetében kerül sor</w:t>
      </w:r>
      <w:r w:rsidR="000A7598">
        <w:t>. Tekintettel a bevezetőben ismertetett változásra 1,5 álláshely Kismányok Község Önkormányzatán</w:t>
      </w:r>
      <w:r w:rsidR="003D15C5">
        <w:t>ak kilépése miatt</w:t>
      </w:r>
      <w:r w:rsidR="008F5927">
        <w:t xml:space="preserve"> zárolásra</w:t>
      </w:r>
      <w:r w:rsidR="003D15C5">
        <w:t xml:space="preserve">, ugyanakkor Bátaapáti és Mórágy települések csatlakozása miatt </w:t>
      </w:r>
      <w:r w:rsidR="00B365DC">
        <w:t>9</w:t>
      </w:r>
      <w:r w:rsidR="003C20AE">
        <w:t xml:space="preserve"> fővel </w:t>
      </w:r>
      <w:r w:rsidR="008F5927">
        <w:t xml:space="preserve">megemelésre kerül </w:t>
      </w:r>
      <w:r w:rsidR="003C20AE">
        <w:t>az engedélyezett</w:t>
      </w:r>
      <w:r w:rsidR="008F5927">
        <w:t xml:space="preserve"> álláshelyek száma.</w:t>
      </w:r>
      <w:r w:rsidR="003C20AE">
        <w:t xml:space="preserve"> </w:t>
      </w:r>
    </w:p>
    <w:p w:rsidR="00430CD6" w:rsidRDefault="00430CD6" w:rsidP="00D526F7">
      <w:pPr>
        <w:jc w:val="both"/>
      </w:pPr>
    </w:p>
    <w:p w:rsidR="00D526F7" w:rsidRDefault="003C20AE" w:rsidP="00D526F7">
      <w:pPr>
        <w:jc w:val="both"/>
      </w:pPr>
      <w:r>
        <w:t>További módosítás</w:t>
      </w:r>
      <w:r w:rsidR="00DB408E">
        <w:t>ra</w:t>
      </w:r>
      <w:r>
        <w:t xml:space="preserve"> az Önkormányzat esetében a</w:t>
      </w:r>
      <w:r w:rsidR="00D526F7">
        <w:t xml:space="preserve"> közfoglalkoztatottak létszáma </w:t>
      </w:r>
      <w:r w:rsidR="00DB408E">
        <w:t>miatt kerül sor. A létszám</w:t>
      </w:r>
      <w:r w:rsidR="00BC7B2D">
        <w:t xml:space="preserve"> a</w:t>
      </w:r>
      <w:r w:rsidR="00D526F7">
        <w:t xml:space="preserve"> megkötött szerződések, valamint a várható önrészek alapján újraszámításra került, ennek alapján a tervezett, éves átlag</w:t>
      </w:r>
      <w:r w:rsidR="00DB408E">
        <w:t xml:space="preserve">ra átszámított létszámot </w:t>
      </w:r>
      <w:r w:rsidR="00DB408E" w:rsidRPr="00845EE7">
        <w:t>2</w:t>
      </w:r>
      <w:r w:rsidR="00845EE7" w:rsidRPr="00845EE7">
        <w:t>7</w:t>
      </w:r>
      <w:r w:rsidR="00DB408E">
        <w:t xml:space="preserve"> főb</w:t>
      </w:r>
      <w:r w:rsidR="00BC7B2D">
        <w:t>e</w:t>
      </w:r>
      <w:r w:rsidR="00D526F7">
        <w:t>n javasoljuk elfogadni.</w:t>
      </w:r>
    </w:p>
    <w:p w:rsidR="00D526F7" w:rsidRDefault="00D526F7" w:rsidP="00D526F7">
      <w:pPr>
        <w:jc w:val="both"/>
      </w:pPr>
      <w:r>
        <w:t>A tervezés alapját intézmények esetében az engedélyezett álláshelyek száma, a közös önkormányzati hivatalnál a tényleges foglalkoztatottak, valamint az év során várhatóan távollétükből visszaérkezők létszáma és bére képezte.</w:t>
      </w:r>
    </w:p>
    <w:p w:rsidR="00D526F7" w:rsidRDefault="00D526F7" w:rsidP="00D526F7">
      <w:pPr>
        <w:jc w:val="both"/>
        <w:rPr>
          <w:rStyle w:val="st"/>
        </w:rPr>
      </w:pPr>
      <w:r>
        <w:t xml:space="preserve">Beépítésre kerültek a kötelező legkisebb munkabér, valamint a garantált bérminimum összegére vonatkozó </w:t>
      </w:r>
      <w:r w:rsidR="00B317A8">
        <w:rPr>
          <w:rStyle w:val="st"/>
        </w:rPr>
        <w:t>367</w:t>
      </w:r>
      <w:r>
        <w:rPr>
          <w:rStyle w:val="st"/>
        </w:rPr>
        <w:t>/201</w:t>
      </w:r>
      <w:r w:rsidR="00B317A8">
        <w:rPr>
          <w:rStyle w:val="st"/>
        </w:rPr>
        <w:t>9</w:t>
      </w:r>
      <w:r>
        <w:rPr>
          <w:rStyle w:val="st"/>
        </w:rPr>
        <w:t>. (XII. 30.) Korm. rendelete szerinti, 20</w:t>
      </w:r>
      <w:r w:rsidR="00B317A8">
        <w:rPr>
          <w:rStyle w:val="st"/>
        </w:rPr>
        <w:t>20</w:t>
      </w:r>
      <w:r>
        <w:rPr>
          <w:rStyle w:val="st"/>
        </w:rPr>
        <w:t xml:space="preserve">. évre hatályos összegei. </w:t>
      </w:r>
    </w:p>
    <w:p w:rsidR="00E02CE1" w:rsidRDefault="00E02CE1" w:rsidP="00D526F7">
      <w:pPr>
        <w:jc w:val="both"/>
      </w:pPr>
      <w:r>
        <w:rPr>
          <w:rStyle w:val="st"/>
        </w:rPr>
        <w:t>A hivatal köztisztviselői esetében a számítás alapját a 22/2019. (XII.13.) önkormányzati rendelet szerinti illetményalap képezte</w:t>
      </w:r>
      <w:r w:rsidR="0085769F">
        <w:rPr>
          <w:rStyle w:val="st"/>
        </w:rPr>
        <w:t xml:space="preserve">, amely illetményalap </w:t>
      </w:r>
      <w:r w:rsidR="00B365DC">
        <w:rPr>
          <w:rStyle w:val="st"/>
        </w:rPr>
        <w:t xml:space="preserve">46.380.- Ft összegű. </w:t>
      </w:r>
    </w:p>
    <w:p w:rsidR="00D526F7" w:rsidRDefault="00D526F7" w:rsidP="00D526F7">
      <w:pPr>
        <w:jc w:val="both"/>
      </w:pPr>
    </w:p>
    <w:p w:rsidR="00D526F7" w:rsidRDefault="00D526F7" w:rsidP="00D526F7">
      <w:pPr>
        <w:jc w:val="both"/>
      </w:pPr>
      <w:r>
        <w:t>A bérkompenzáció ren</w:t>
      </w:r>
      <w:r w:rsidR="001D1BC0">
        <w:t>dszere 2020</w:t>
      </w:r>
      <w:r>
        <w:t>. évben is fennmarad, amelynek összege eredeti előirányzatként nem került megtervezésre. A kifizetéseket központi költségvetés finanszírozza, így azt az érintett intézmények évközi pótelőirányzat keretében kapják meg.</w:t>
      </w:r>
    </w:p>
    <w:p w:rsidR="00D526F7" w:rsidRDefault="00D526F7" w:rsidP="00D526F7">
      <w:pPr>
        <w:jc w:val="both"/>
      </w:pPr>
      <w:r>
        <w:t xml:space="preserve">A központi költségvetés </w:t>
      </w:r>
      <w:r w:rsidR="002022A2">
        <w:t xml:space="preserve">év közben </w:t>
      </w:r>
      <w:r>
        <w:t>támogatást biztosít továbbá a közalkalmazottak jogállásáról szóló 1992. évi XXXIII. törvény végrehajtásáról a művészeti, a közművelődési és a közgyűjteményi területen foglalkoztatott közalkalmazottak jogviszonyával összefüggő egyes kérdések rendezésére című 150/1992. (XI. 20.) Korm. rendelet 21. §</w:t>
      </w:r>
      <w:proofErr w:type="spellStart"/>
      <w:r>
        <w:t>-a</w:t>
      </w:r>
      <w:proofErr w:type="spellEnd"/>
      <w:r>
        <w:t xml:space="preserve"> szerinti, 20</w:t>
      </w:r>
      <w:r w:rsidR="00ED5D4A">
        <w:t>20</w:t>
      </w:r>
      <w:r>
        <w:t>. január – 20</w:t>
      </w:r>
      <w:r w:rsidR="00ED5D4A">
        <w:t>20</w:t>
      </w:r>
      <w:r>
        <w:t>. december hónapokban kifizetendő kulturális illetménypótlékhoz és annak szociális hozzájárulási adójához.</w:t>
      </w:r>
    </w:p>
    <w:p w:rsidR="00E224F3" w:rsidRDefault="00E224F3" w:rsidP="00D526F7">
      <w:pPr>
        <w:jc w:val="both"/>
      </w:pPr>
    </w:p>
    <w:p w:rsidR="00855441" w:rsidRDefault="00D526F7" w:rsidP="00D526F7">
      <w:pPr>
        <w:jc w:val="both"/>
      </w:pPr>
      <w:r>
        <w:t xml:space="preserve">A keret előirányzata </w:t>
      </w:r>
      <w:r w:rsidR="00855441">
        <w:t>36.289.000.- Ft összegben tartalmaz projekthez tartozó személyi juttatást.</w:t>
      </w:r>
    </w:p>
    <w:p w:rsidR="00D526F7" w:rsidRDefault="00D526F7" w:rsidP="00D526F7">
      <w:pPr>
        <w:jc w:val="both"/>
      </w:pPr>
    </w:p>
    <w:p w:rsidR="00D526F7" w:rsidRDefault="00D526F7" w:rsidP="00D526F7">
      <w:pPr>
        <w:jc w:val="both"/>
      </w:pPr>
      <w:r>
        <w:t xml:space="preserve">A közalkalmazottak részére adható juttatást a rendelet-tervezet egy jogcímen tartalmaz: béren kívüli juttatás címén havonta 5.000.- Ft összegű hozzájárulás szép kártyára történő utalás formájában kerül kifizetésre a munkavállalók részére. A köztisztviselők </w:t>
      </w:r>
      <w:proofErr w:type="spellStart"/>
      <w:r>
        <w:t>cafetéria</w:t>
      </w:r>
      <w:proofErr w:type="spellEnd"/>
      <w:r>
        <w:t xml:space="preserve"> juttatása a közszolgálati szabályzat rendelkezésein alapul, összege a törvény szerinti szinten szerepel. </w:t>
      </w:r>
    </w:p>
    <w:p w:rsidR="00D526F7" w:rsidRDefault="00D526F7" w:rsidP="00D526F7">
      <w:pPr>
        <w:jc w:val="both"/>
      </w:pPr>
    </w:p>
    <w:p w:rsidR="00D526F7" w:rsidRDefault="00D526F7" w:rsidP="00D526F7">
      <w:pPr>
        <w:jc w:val="both"/>
      </w:pPr>
      <w:r>
        <w:t>Közfoglalkoztatáshoz tartozóan az alábbi szerződésekhez tartozóan terveztünk munkabéreket:</w:t>
      </w:r>
    </w:p>
    <w:p w:rsidR="00D526F7" w:rsidRDefault="00D526F7" w:rsidP="00D526F7">
      <w:pPr>
        <w:jc w:val="both"/>
      </w:pPr>
    </w:p>
    <w:tbl>
      <w:tblPr>
        <w:tblStyle w:val="Rcsostblzat"/>
        <w:tblW w:w="0" w:type="auto"/>
        <w:tblInd w:w="108" w:type="dxa"/>
        <w:tblLook w:val="04A0"/>
      </w:tblPr>
      <w:tblGrid>
        <w:gridCol w:w="1611"/>
        <w:gridCol w:w="2925"/>
        <w:gridCol w:w="1129"/>
        <w:gridCol w:w="998"/>
        <w:gridCol w:w="2409"/>
      </w:tblGrid>
      <w:tr w:rsidR="00D526F7" w:rsidTr="001771FF">
        <w:tc>
          <w:tcPr>
            <w:tcW w:w="1611" w:type="dxa"/>
            <w:vAlign w:val="center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Sorszám</w:t>
            </w:r>
          </w:p>
        </w:tc>
        <w:tc>
          <w:tcPr>
            <w:tcW w:w="2925" w:type="dxa"/>
            <w:vAlign w:val="center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Foglalkoztatás időtartama</w:t>
            </w:r>
          </w:p>
        </w:tc>
        <w:tc>
          <w:tcPr>
            <w:tcW w:w="1129" w:type="dxa"/>
            <w:vAlign w:val="center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Létszám</w:t>
            </w:r>
          </w:p>
        </w:tc>
        <w:tc>
          <w:tcPr>
            <w:tcW w:w="998" w:type="dxa"/>
            <w:vAlign w:val="center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proofErr w:type="spellStart"/>
            <w:r w:rsidRPr="004E48D9">
              <w:rPr>
                <w:sz w:val="20"/>
                <w:szCs w:val="20"/>
              </w:rPr>
              <w:t>Fogl</w:t>
            </w:r>
            <w:proofErr w:type="spellEnd"/>
            <w:r w:rsidRPr="004E48D9">
              <w:rPr>
                <w:sz w:val="20"/>
                <w:szCs w:val="20"/>
              </w:rPr>
              <w:t>. idő</w:t>
            </w:r>
          </w:p>
        </w:tc>
        <w:tc>
          <w:tcPr>
            <w:tcW w:w="2409" w:type="dxa"/>
            <w:vAlign w:val="center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Támogatás mértéke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1.</w:t>
            </w:r>
          </w:p>
        </w:tc>
        <w:tc>
          <w:tcPr>
            <w:tcW w:w="2925" w:type="dxa"/>
          </w:tcPr>
          <w:p w:rsidR="00D526F7" w:rsidRPr="004E48D9" w:rsidRDefault="00D526F7" w:rsidP="00AD0BA2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</w:t>
            </w:r>
            <w:r w:rsidR="00AD0BA2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01.01</w:t>
            </w:r>
            <w:r w:rsidRPr="004E48D9">
              <w:rPr>
                <w:sz w:val="20"/>
                <w:szCs w:val="20"/>
              </w:rPr>
              <w:t>-20</w:t>
            </w:r>
            <w:r w:rsidR="00AD0BA2">
              <w:rPr>
                <w:sz w:val="20"/>
                <w:szCs w:val="20"/>
              </w:rPr>
              <w:t>20</w:t>
            </w:r>
            <w:r w:rsidR="0065538A">
              <w:rPr>
                <w:sz w:val="20"/>
                <w:szCs w:val="20"/>
              </w:rPr>
              <w:t>.02.29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D526F7" w:rsidRPr="004E48D9" w:rsidRDefault="001F63E1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AD0BA2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D526F7" w:rsidRPr="004E48D9">
              <w:rPr>
                <w:sz w:val="20"/>
                <w:szCs w:val="20"/>
              </w:rPr>
              <w:t xml:space="preserve"> %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2.</w:t>
            </w:r>
          </w:p>
        </w:tc>
        <w:tc>
          <w:tcPr>
            <w:tcW w:w="2925" w:type="dxa"/>
          </w:tcPr>
          <w:p w:rsidR="00D526F7" w:rsidRPr="004E48D9" w:rsidRDefault="00D526F7" w:rsidP="00AD0BA2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</w:t>
            </w:r>
            <w:r w:rsidR="00AD0BA2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</w:t>
            </w:r>
            <w:r w:rsidR="00AD0BA2">
              <w:rPr>
                <w:sz w:val="20"/>
                <w:szCs w:val="20"/>
              </w:rPr>
              <w:t>20</w:t>
            </w:r>
            <w:r w:rsidR="0065538A">
              <w:rPr>
                <w:sz w:val="20"/>
                <w:szCs w:val="20"/>
              </w:rPr>
              <w:t>.02.29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D526F7" w:rsidRPr="004E48D9" w:rsidRDefault="001F63E1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AD0BA2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65538A">
              <w:rPr>
                <w:sz w:val="20"/>
                <w:szCs w:val="20"/>
              </w:rPr>
              <w:t xml:space="preserve"> </w:t>
            </w:r>
            <w:r w:rsidR="00D526F7" w:rsidRPr="004E48D9">
              <w:rPr>
                <w:sz w:val="20"/>
                <w:szCs w:val="20"/>
              </w:rPr>
              <w:t xml:space="preserve"> %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3.</w:t>
            </w:r>
          </w:p>
        </w:tc>
        <w:tc>
          <w:tcPr>
            <w:tcW w:w="2925" w:type="dxa"/>
          </w:tcPr>
          <w:p w:rsidR="00D526F7" w:rsidRPr="004E48D9" w:rsidRDefault="00D526F7" w:rsidP="00AD0BA2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</w:t>
            </w:r>
            <w:r w:rsidR="00AD0BA2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E48D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</w:t>
            </w:r>
            <w:r w:rsidR="00AD0BA2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 w:rsidR="00AD0BA2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.1</w:t>
            </w:r>
            <w:r w:rsidR="00AD0BA2">
              <w:rPr>
                <w:sz w:val="20"/>
                <w:szCs w:val="20"/>
              </w:rPr>
              <w:t>2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D526F7" w:rsidRPr="004E48D9" w:rsidRDefault="004552AF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4E48D9">
              <w:rPr>
                <w:sz w:val="20"/>
                <w:szCs w:val="20"/>
              </w:rPr>
              <w:t>%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4.</w:t>
            </w:r>
          </w:p>
        </w:tc>
        <w:tc>
          <w:tcPr>
            <w:tcW w:w="2925" w:type="dxa"/>
          </w:tcPr>
          <w:p w:rsidR="00D526F7" w:rsidRPr="004E48D9" w:rsidRDefault="00D526F7" w:rsidP="00571029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</w:t>
            </w:r>
            <w:r w:rsidR="004552AF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</w:t>
            </w:r>
            <w:r w:rsidR="00571029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 w:rsidR="004552AF">
              <w:rPr>
                <w:sz w:val="20"/>
                <w:szCs w:val="20"/>
              </w:rPr>
              <w:t>01.25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D526F7" w:rsidRPr="004E48D9" w:rsidRDefault="004552AF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4552AF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526F7" w:rsidRPr="004E48D9">
              <w:rPr>
                <w:sz w:val="20"/>
                <w:szCs w:val="20"/>
              </w:rPr>
              <w:t>%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5.</w:t>
            </w:r>
          </w:p>
        </w:tc>
        <w:tc>
          <w:tcPr>
            <w:tcW w:w="2925" w:type="dxa"/>
          </w:tcPr>
          <w:p w:rsidR="00D526F7" w:rsidRPr="004E48D9" w:rsidRDefault="00D526F7" w:rsidP="00902412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</w:t>
            </w:r>
            <w:r w:rsidR="00571029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 w:rsidR="00571029"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</w:t>
            </w:r>
            <w:r w:rsidR="00902412">
              <w:rPr>
                <w:sz w:val="20"/>
                <w:szCs w:val="20"/>
              </w:rPr>
              <w:t>20</w:t>
            </w:r>
            <w:r w:rsidRPr="004E48D9">
              <w:rPr>
                <w:sz w:val="20"/>
                <w:szCs w:val="20"/>
              </w:rPr>
              <w:t>.</w:t>
            </w:r>
            <w:r w:rsidR="00902412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</w:t>
            </w:r>
            <w:r w:rsidR="00902412">
              <w:rPr>
                <w:sz w:val="20"/>
                <w:szCs w:val="20"/>
              </w:rPr>
              <w:t>05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100 %</w:t>
            </w:r>
          </w:p>
        </w:tc>
      </w:tr>
      <w:tr w:rsidR="00D526F7" w:rsidTr="001771FF">
        <w:tc>
          <w:tcPr>
            <w:tcW w:w="1611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6.</w:t>
            </w:r>
          </w:p>
        </w:tc>
        <w:tc>
          <w:tcPr>
            <w:tcW w:w="2925" w:type="dxa"/>
          </w:tcPr>
          <w:p w:rsidR="00D526F7" w:rsidRPr="004E48D9" w:rsidRDefault="00902412" w:rsidP="0016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2020.03.01-</w:t>
            </w:r>
            <w:r w:rsidR="001637FC">
              <w:rPr>
                <w:sz w:val="20"/>
                <w:szCs w:val="20"/>
              </w:rPr>
              <w:t>2020.11.30.(v</w:t>
            </w:r>
            <w:r w:rsidR="00D526F7">
              <w:rPr>
                <w:sz w:val="20"/>
                <w:szCs w:val="20"/>
              </w:rPr>
              <w:t>árható)</w:t>
            </w:r>
          </w:p>
        </w:tc>
        <w:tc>
          <w:tcPr>
            <w:tcW w:w="1129" w:type="dxa"/>
          </w:tcPr>
          <w:p w:rsidR="00D526F7" w:rsidRPr="004E48D9" w:rsidRDefault="001637FC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3E1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526F7" w:rsidRPr="004E48D9" w:rsidRDefault="00D526F7" w:rsidP="001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4E48D9">
              <w:rPr>
                <w:sz w:val="20"/>
                <w:szCs w:val="20"/>
              </w:rPr>
              <w:t xml:space="preserve"> %</w:t>
            </w:r>
          </w:p>
        </w:tc>
      </w:tr>
    </w:tbl>
    <w:p w:rsidR="00D526F7" w:rsidRDefault="00D526F7" w:rsidP="00D526F7">
      <w:pPr>
        <w:jc w:val="both"/>
      </w:pPr>
    </w:p>
    <w:p w:rsidR="006629AA" w:rsidRDefault="006629AA" w:rsidP="00D526F7">
      <w:pPr>
        <w:jc w:val="both"/>
      </w:pPr>
      <w:r>
        <w:t>A folyamatban lévő foglalkoztatások kiadásai mellett a várható foglalkoztatás</w:t>
      </w:r>
      <w:r w:rsidR="005F1593">
        <w:t xml:space="preserve"> önrészére 5.943.537.- Ft-ot építettünk be. </w:t>
      </w:r>
    </w:p>
    <w:p w:rsidR="00603F90" w:rsidRDefault="00603F90" w:rsidP="00D526F7">
      <w:pPr>
        <w:jc w:val="both"/>
      </w:pPr>
    </w:p>
    <w:p w:rsidR="00603F90" w:rsidRDefault="00603F90" w:rsidP="00D526F7">
      <w:pPr>
        <w:jc w:val="both"/>
      </w:pPr>
      <w:r>
        <w:lastRenderedPageBreak/>
        <w:t>A személyi juttatások rendelet-tervezet szer</w:t>
      </w:r>
      <w:r w:rsidR="007239F9">
        <w:t>inti összege 784.341.000.- Ft, amel</w:t>
      </w:r>
      <w:r w:rsidR="005E6B67">
        <w:t xml:space="preserve">y részben az illetmények, részben a beépülő pályázatokhoz kapcsolódó személyi juttatások következtében az előző évhez képest 12,5 %-kal emelkedett. </w:t>
      </w:r>
    </w:p>
    <w:p w:rsidR="006629AA" w:rsidRDefault="006629AA" w:rsidP="00D526F7">
      <w:pPr>
        <w:jc w:val="both"/>
      </w:pPr>
    </w:p>
    <w:p w:rsidR="00D526F7" w:rsidRDefault="00D526F7" w:rsidP="00D526F7">
      <w:pPr>
        <w:jc w:val="both"/>
      </w:pPr>
      <w:r w:rsidRPr="00B91837">
        <w:rPr>
          <w:b/>
        </w:rPr>
        <w:t>5.1.2. Munkaadókat terhelő járulékokra</w:t>
      </w:r>
      <w:r>
        <w:t xml:space="preserve"> </w:t>
      </w:r>
      <w:r w:rsidR="00574529">
        <w:t>143.344</w:t>
      </w:r>
      <w:r>
        <w:t xml:space="preserve">.000.- Ft került elkülönítésre. </w:t>
      </w:r>
    </w:p>
    <w:p w:rsidR="00574529" w:rsidRDefault="00D526F7" w:rsidP="00D526F7">
      <w:pPr>
        <w:jc w:val="both"/>
      </w:pPr>
      <w:r>
        <w:t>A szociális hozzájárulási adó mértéke évek óta csökken, 2016. évben 27 %, 2017. évben 22 %, 2018. és 2019. években 19,5 %</w:t>
      </w:r>
      <w:r w:rsidR="00574529">
        <w:t>, 2019. július 1-jétől 17,5 %</w:t>
      </w:r>
      <w:r>
        <w:t>-</w:t>
      </w:r>
      <w:r w:rsidR="00845EE7">
        <w:t>os mérték</w:t>
      </w:r>
      <w:r w:rsidR="008D603A">
        <w:t>ű</w:t>
      </w:r>
      <w:r>
        <w:t>.</w:t>
      </w:r>
    </w:p>
    <w:p w:rsidR="00D526F7" w:rsidRDefault="00574529" w:rsidP="00D526F7">
      <w:pPr>
        <w:jc w:val="both"/>
      </w:pPr>
      <w:r>
        <w:t xml:space="preserve">Ennek következménye az, hogy a bérnövekmény ellenére mindössze </w:t>
      </w:r>
      <w:r w:rsidR="00D9175E">
        <w:t xml:space="preserve">2,1 %-os mértékű a járulékok </w:t>
      </w:r>
      <w:r w:rsidR="00EC015D">
        <w:t>növekménye</w:t>
      </w:r>
      <w:r w:rsidR="00D9175E">
        <w:t xml:space="preserve"> az előző évhez képest. </w:t>
      </w:r>
      <w:r w:rsidR="00D526F7">
        <w:t xml:space="preserve"> </w:t>
      </w:r>
    </w:p>
    <w:p w:rsidR="00D9175E" w:rsidRDefault="00D526F7" w:rsidP="00D526F7">
      <w:pPr>
        <w:jc w:val="both"/>
      </w:pPr>
      <w:r>
        <w:t>Fentiek mellett tervezésre kerültek a munkáltató által fizetendő személyi jövedelemadó</w:t>
      </w:r>
      <w:r w:rsidR="00D9175E">
        <w:t xml:space="preserve">, valamint tényadatok alapján a táppénz hozzájárulás összege. </w:t>
      </w:r>
    </w:p>
    <w:p w:rsidR="00D526F7" w:rsidRDefault="00D345DD" w:rsidP="00D526F7">
      <w:pPr>
        <w:jc w:val="both"/>
      </w:pPr>
      <w:r>
        <w:t xml:space="preserve">A rehabilitációs hozzájárulás </w:t>
      </w:r>
      <w:r w:rsidR="008D603A">
        <w:t xml:space="preserve">tervezett </w:t>
      </w:r>
      <w:proofErr w:type="gramStart"/>
      <w:r w:rsidR="008D603A">
        <w:t>összege</w:t>
      </w:r>
      <w:r w:rsidR="007D1095">
        <w:t xml:space="preserve"> </w:t>
      </w:r>
      <w:r>
        <w:t xml:space="preserve"> a</w:t>
      </w:r>
      <w:proofErr w:type="gramEnd"/>
      <w:r>
        <w:t xml:space="preserve"> rehabilitált foglalkoztatottak létszámán túli </w:t>
      </w:r>
      <w:r w:rsidR="007D1095">
        <w:t xml:space="preserve">fizetési kötelezettséget tartalmazza. </w:t>
      </w:r>
    </w:p>
    <w:p w:rsidR="000F2005" w:rsidRDefault="000F2005" w:rsidP="00D526F7">
      <w:pPr>
        <w:jc w:val="both"/>
      </w:pPr>
    </w:p>
    <w:p w:rsidR="00D526F7" w:rsidRDefault="00D526F7" w:rsidP="00D526F7">
      <w:pPr>
        <w:jc w:val="both"/>
        <w:rPr>
          <w:b/>
        </w:rPr>
      </w:pPr>
      <w:r w:rsidRPr="00B91837">
        <w:rPr>
          <w:b/>
        </w:rPr>
        <w:t>5.1.3. Dologi kiadások</w:t>
      </w:r>
    </w:p>
    <w:p w:rsidR="00EC015D" w:rsidRPr="007C08BA" w:rsidRDefault="007C08BA" w:rsidP="00D526F7">
      <w:pPr>
        <w:jc w:val="both"/>
      </w:pPr>
      <w:r>
        <w:t>Az előirányzatok tervezés</w:t>
      </w:r>
      <w:r w:rsidR="00B365DC">
        <w:t xml:space="preserve"> </w:t>
      </w:r>
      <w:proofErr w:type="spellStart"/>
      <w:r w:rsidR="008D603A">
        <w:t>e</w:t>
      </w:r>
      <w:r w:rsidR="00FF4284">
        <w:t>az</w:t>
      </w:r>
      <w:proofErr w:type="spellEnd"/>
      <w:r w:rsidR="00FF4284">
        <w:t xml:space="preserve"> előző évi tényadatok alapján, </w:t>
      </w:r>
      <w:r w:rsidR="008D603A">
        <w:t>azok</w:t>
      </w:r>
      <w:r w:rsidR="00FF4284">
        <w:t xml:space="preserve"> egyszeri elemekkel történt korrekciója alapján került meghatározásra, </w:t>
      </w:r>
      <w:r w:rsidR="008D603A">
        <w:t>az így rendelkezésre álló</w:t>
      </w:r>
      <w:r w:rsidR="00FF4284">
        <w:t xml:space="preserve"> keretek szükséges és elégséges összegeket tartalmaznak. </w:t>
      </w:r>
    </w:p>
    <w:p w:rsidR="00750F8B" w:rsidRDefault="00D526F7" w:rsidP="00D526F7">
      <w:pPr>
        <w:jc w:val="both"/>
      </w:pPr>
      <w:r>
        <w:t xml:space="preserve">Dologi kiadásra </w:t>
      </w:r>
      <w:r w:rsidR="002A36F6">
        <w:t>933.620.955</w:t>
      </w:r>
      <w:r>
        <w:t xml:space="preserve">.- Ft került elkülönítésre, amelyből </w:t>
      </w:r>
      <w:r w:rsidR="00DA3EE9">
        <w:t>a</w:t>
      </w:r>
      <w:r>
        <w:t xml:space="preserve"> pályázat</w:t>
      </w:r>
      <w:r w:rsidR="00B643B1">
        <w:t>ok</w:t>
      </w:r>
      <w:r>
        <w:t xml:space="preserve">hoz tartozóan </w:t>
      </w:r>
      <w:r w:rsidR="00B643B1">
        <w:t>367.441.918</w:t>
      </w:r>
      <w:r>
        <w:t xml:space="preserve">.- Ft a kiadási csoportba tartozó összeg. Az önkormányzat dologi kiadásai - projektek nélkül - összességében </w:t>
      </w:r>
      <w:r w:rsidR="00B643B1">
        <w:t>az előző évi eredeti előirányzat</w:t>
      </w:r>
      <w:r w:rsidR="002A36F6">
        <w:t>tal</w:t>
      </w:r>
      <w:r w:rsidR="00B643B1">
        <w:t xml:space="preserve"> </w:t>
      </w:r>
      <w:r w:rsidR="002A36F6">
        <w:t>megközelítőleg azonos összegű.</w:t>
      </w:r>
    </w:p>
    <w:p w:rsidR="00D526F7" w:rsidRDefault="00750F8B" w:rsidP="00D526F7">
      <w:pPr>
        <w:jc w:val="both"/>
      </w:pPr>
      <w:r>
        <w:t xml:space="preserve">A pályázatokhoz tartozó kiadások forrását az adott projekt maradványa biztosítja. A projektekhez tartozó magas összeget </w:t>
      </w:r>
      <w:r w:rsidR="00702130">
        <w:t xml:space="preserve">a sport </w:t>
      </w:r>
      <w:proofErr w:type="gramStart"/>
      <w:r w:rsidR="00702130">
        <w:t xml:space="preserve">infrastruktúra </w:t>
      </w:r>
      <w:r w:rsidR="00D526F7">
        <w:t xml:space="preserve"> </w:t>
      </w:r>
      <w:r w:rsidR="00702130">
        <w:t>fejlesztéséhez</w:t>
      </w:r>
      <w:proofErr w:type="gramEnd"/>
      <w:r w:rsidR="00702130">
        <w:t xml:space="preserve"> kapcsolódó, úgynevezett fordított ÁFA</w:t>
      </w:r>
      <w:r w:rsidR="003F2CDF">
        <w:t xml:space="preserve"> befizetési kötelezettség</w:t>
      </w:r>
      <w:r w:rsidR="008C15C8">
        <w:t xml:space="preserve"> dologi kiadásként </w:t>
      </w:r>
      <w:r w:rsidR="003F2CDF">
        <w:t>való megjelenítése</w:t>
      </w:r>
      <w:r w:rsidR="00702130">
        <w:t xml:space="preserve"> okozza. </w:t>
      </w:r>
    </w:p>
    <w:p w:rsidR="00D526F7" w:rsidRDefault="00D526F7" w:rsidP="00D526F7">
      <w:pPr>
        <w:jc w:val="both"/>
      </w:pPr>
      <w:r>
        <w:t xml:space="preserve">A </w:t>
      </w:r>
      <w:r w:rsidR="00636AB3">
        <w:t>projektek</w:t>
      </w:r>
      <w:r w:rsidR="008C15C8">
        <w:t xml:space="preserve"> nélkül számított</w:t>
      </w:r>
      <w:r>
        <w:t xml:space="preserve"> összegből az Önkormányzatnál </w:t>
      </w:r>
      <w:r w:rsidR="00FD27A7">
        <w:t>399.635</w:t>
      </w:r>
      <w:r w:rsidR="00636AB3">
        <w:t>.000</w:t>
      </w:r>
      <w:r>
        <w:t xml:space="preserve">.- Ft, a Közös Hivatalnál </w:t>
      </w:r>
      <w:r w:rsidR="00636AB3">
        <w:t>20.000.000</w:t>
      </w:r>
      <w:r>
        <w:t>.-</w:t>
      </w:r>
      <w:r w:rsidR="00636AB3">
        <w:t>Ft</w:t>
      </w:r>
      <w:r>
        <w:t xml:space="preserve">, míg a fennmaradó </w:t>
      </w:r>
      <w:r w:rsidR="00636AB3">
        <w:t>246.544.037</w:t>
      </w:r>
      <w:r>
        <w:t xml:space="preserve">.- Ft az intézményeknél kerül megtervezésre. </w:t>
      </w:r>
    </w:p>
    <w:p w:rsidR="00D526F7" w:rsidRDefault="00D526F7" w:rsidP="00D526F7">
      <w:pPr>
        <w:jc w:val="both"/>
      </w:pPr>
    </w:p>
    <w:p w:rsidR="00D526F7" w:rsidRDefault="00D526F7" w:rsidP="00D526F7">
      <w:pPr>
        <w:jc w:val="both"/>
      </w:pPr>
      <w:r w:rsidRPr="00861FF8">
        <w:rPr>
          <w:b/>
        </w:rPr>
        <w:t>5.1.3.1. Az önkormányzat dologi kiadásai</w:t>
      </w:r>
      <w:r>
        <w:t xml:space="preserve"> az ellátott feladatok széles körét felölelő kiadásokat tartalmaznak.</w:t>
      </w:r>
    </w:p>
    <w:p w:rsidR="00D526F7" w:rsidRDefault="00D526F7" w:rsidP="00D526F7">
      <w:pPr>
        <w:jc w:val="both"/>
      </w:pPr>
      <w:r>
        <w:t xml:space="preserve">A javasolt előirányzatok </w:t>
      </w:r>
      <w:r w:rsidR="002D7668">
        <w:t>projekt dologi kiadás</w:t>
      </w:r>
      <w:r w:rsidR="00B3293E">
        <w:t>ai</w:t>
      </w:r>
      <w:r w:rsidR="002D7668">
        <w:t xml:space="preserve"> nélkül számított </w:t>
      </w:r>
      <w:r>
        <w:t>összege az előző év</w:t>
      </w:r>
      <w:r w:rsidR="00B3293E">
        <w:t>ivel</w:t>
      </w:r>
      <w:r>
        <w:t xml:space="preserve"> </w:t>
      </w:r>
      <w:r w:rsidR="00B3293E">
        <w:t>szinte azonos összegű.</w:t>
      </w:r>
    </w:p>
    <w:p w:rsidR="00D526F7" w:rsidRDefault="00D526F7" w:rsidP="00D526F7">
      <w:pPr>
        <w:jc w:val="both"/>
      </w:pPr>
      <w:r>
        <w:t xml:space="preserve">A </w:t>
      </w:r>
      <w:r w:rsidR="001771FF">
        <w:t xml:space="preserve">közvilágítás </w:t>
      </w:r>
      <w:r>
        <w:t>tervezett összeg</w:t>
      </w:r>
      <w:r w:rsidR="001771FF">
        <w:t>é</w:t>
      </w:r>
      <w:r>
        <w:t>t a</w:t>
      </w:r>
      <w:r w:rsidR="00B80D3D">
        <w:t>z érvényes szerződés alapján határoztuk meg, amely várhatóan 40.000.000.- Ft összegű lesz.</w:t>
      </w:r>
      <w:r>
        <w:t xml:space="preserve"> </w:t>
      </w:r>
    </w:p>
    <w:p w:rsidR="00D526F7" w:rsidRDefault="00D526F7" w:rsidP="00D526F7">
      <w:pPr>
        <w:jc w:val="both"/>
      </w:pPr>
      <w:r>
        <w:t xml:space="preserve">Az iskolafogászat kiadásaihoz az OEP finanszírozásból a személyi juttatások és járulékain kívül </w:t>
      </w:r>
      <w:r w:rsidR="00DE1310">
        <w:t>3.652</w:t>
      </w:r>
      <w:r>
        <w:t xml:space="preserve">.000.- Ft áll rendelkezésre. </w:t>
      </w:r>
    </w:p>
    <w:p w:rsidR="00D526F7" w:rsidRDefault="00D526F7" w:rsidP="00D526F7">
      <w:pPr>
        <w:jc w:val="both"/>
      </w:pPr>
      <w:r>
        <w:t xml:space="preserve">A II. számú háziorvosi szolgálat kiadásaként az érvényes szerződésben szereplő havi összeg szerint </w:t>
      </w:r>
      <w:r w:rsidR="00063D23">
        <w:t>4.455</w:t>
      </w:r>
      <w:r w:rsidR="00875F11">
        <w:t>.000.- Ft elői</w:t>
      </w:r>
      <w:r>
        <w:t xml:space="preserve">rányzatot terveztünk. </w:t>
      </w:r>
    </w:p>
    <w:p w:rsidR="00D526F7" w:rsidRDefault="00D526F7" w:rsidP="00D526F7">
      <w:pPr>
        <w:jc w:val="both"/>
      </w:pPr>
      <w:r>
        <w:t xml:space="preserve">A városi utak karbantartására, kátyúzásokra, útburkolatjelek festésére kisebb utakhoz kapcsolódó munkákhoz </w:t>
      </w:r>
      <w:r w:rsidR="00063D23">
        <w:t>17.000</w:t>
      </w:r>
      <w:r>
        <w:t>.000.- Ft áll rendelkezésre.</w:t>
      </w:r>
    </w:p>
    <w:p w:rsidR="00D526F7" w:rsidRDefault="003B72A4" w:rsidP="00D526F7">
      <w:pPr>
        <w:jc w:val="both"/>
      </w:pPr>
      <w:r>
        <w:t>Városgazdálkodási feladatokra, a</w:t>
      </w:r>
      <w:r w:rsidR="00D526F7">
        <w:t xml:space="preserve">z önkormányzati lakások, üzletek, egyéb ingatlanjainak karbantartására az előző évi tényleges összegek alapján </w:t>
      </w:r>
      <w:r>
        <w:t>39.857.000</w:t>
      </w:r>
      <w:r w:rsidR="00D526F7">
        <w:t>.- Ft-ot különítettünk el.</w:t>
      </w:r>
    </w:p>
    <w:p w:rsidR="003B72A4" w:rsidRDefault="00E26F8A" w:rsidP="00D526F7">
      <w:pPr>
        <w:jc w:val="both"/>
      </w:pPr>
      <w:r>
        <w:t>A bázis évi kiadások mellett szükséges egyéb, a dologi kiadások körébe t</w:t>
      </w:r>
      <w:r w:rsidR="0043295C">
        <w:t xml:space="preserve">artozó feladatokra is különítettünk el kereteket, melyek a teljesség igénye nélkül a következők: </w:t>
      </w:r>
      <w:r w:rsidR="005141F1">
        <w:t xml:space="preserve">tervezési díjak, </w:t>
      </w:r>
      <w:r w:rsidR="0068558E">
        <w:t>a szökőkút</w:t>
      </w:r>
      <w:r w:rsidR="00875F11">
        <w:t xml:space="preserve"> vízlágyító berendezés</w:t>
      </w:r>
      <w:r w:rsidR="00C065D6">
        <w:t>e</w:t>
      </w:r>
      <w:r w:rsidR="00875F11">
        <w:t xml:space="preserve">, a hivatali lépcső karbantartására, közbeszerzési díjak, a </w:t>
      </w:r>
      <w:proofErr w:type="spellStart"/>
      <w:r w:rsidR="00875F11">
        <w:t>viziközmű</w:t>
      </w:r>
      <w:proofErr w:type="spellEnd"/>
      <w:r w:rsidR="00875F11">
        <w:t xml:space="preserve"> vagyon értékelés</w:t>
      </w:r>
      <w:r w:rsidR="0093549F">
        <w:t>ének kiadása</w:t>
      </w:r>
      <w:r>
        <w:t>, a Perczel Mór utca 5. ingatlan részleges bontás</w:t>
      </w:r>
      <w:r w:rsidR="0093549F">
        <w:t>a</w:t>
      </w:r>
      <w:r>
        <w:t>, térfigyelő kamer</w:t>
      </w:r>
      <w:r w:rsidR="0093549F">
        <w:t xml:space="preserve">a rendszer karbantartása, idősek napi rendezvény kiadása. </w:t>
      </w:r>
    </w:p>
    <w:p w:rsidR="00D526F7" w:rsidRDefault="0074140A" w:rsidP="00D526F7">
      <w:pPr>
        <w:jc w:val="both"/>
      </w:pPr>
      <w:r>
        <w:t xml:space="preserve">A </w:t>
      </w:r>
      <w:r w:rsidR="00B87C1A" w:rsidRPr="00F37A5E">
        <w:t>VOLÁNBUSZ Közlekedési zártkörűen működő Részvénytársaság</w:t>
      </w:r>
      <w:r w:rsidR="00B87C1A">
        <w:t>gal k</w:t>
      </w:r>
      <w:r w:rsidR="00D526F7">
        <w:t xml:space="preserve">ötött szerződéshez tartozóan a helyi járatok működtetéséhez </w:t>
      </w:r>
      <w:r w:rsidR="00F053C7">
        <w:t>14.46</w:t>
      </w:r>
      <w:r w:rsidR="000308DB">
        <w:t>5</w:t>
      </w:r>
      <w:r w:rsidR="00D526F7">
        <w:t>.000.-Ft összegű keretet határoztunk meg.</w:t>
      </w:r>
    </w:p>
    <w:p w:rsidR="00D526F7" w:rsidRDefault="00D526F7" w:rsidP="00D526F7">
      <w:pPr>
        <w:jc w:val="both"/>
      </w:pPr>
    </w:p>
    <w:p w:rsidR="00D526F7" w:rsidRDefault="00D526F7" w:rsidP="00D526F7">
      <w:pPr>
        <w:jc w:val="both"/>
      </w:pPr>
      <w:r>
        <w:lastRenderedPageBreak/>
        <w:t xml:space="preserve">Ebben a kiadási csoportban kerül tervezésre továbbá a Völgységi Önkormányzatok Társulása részére a társulás működéséhez, valamint az igénybevett szolgáltatásokhoz tartozó kiadásokhoz Bonyhád Város Önkormányzata által fizetendő - a Társulás költségvetési határozati javaslatában szereplővel azonosan - </w:t>
      </w:r>
      <w:r w:rsidR="00B858A2">
        <w:t>35.948.000</w:t>
      </w:r>
      <w:r>
        <w:t xml:space="preserve">.- Ft-os összege. A hozzájárulás összege </w:t>
      </w:r>
      <w:r w:rsidR="00E867C8">
        <w:t>5.734</w:t>
      </w:r>
      <w:r>
        <w:t xml:space="preserve">.000.- Ft-tal </w:t>
      </w:r>
      <w:r w:rsidR="00B858A2">
        <w:t>csökkent</w:t>
      </w:r>
      <w:r w:rsidR="000376F4">
        <w:t xml:space="preserve"> az előző évhez képest</w:t>
      </w:r>
      <w:r>
        <w:t xml:space="preserve">, melyet </w:t>
      </w:r>
      <w:r w:rsidR="00B858A2">
        <w:t>az e jogcímű állami támogatások növekedése okoz.</w:t>
      </w:r>
    </w:p>
    <w:p w:rsidR="00D526F7" w:rsidRDefault="00D526F7" w:rsidP="00D526F7">
      <w:pPr>
        <w:jc w:val="both"/>
      </w:pPr>
      <w:r>
        <w:t xml:space="preserve">Az önkormányzat dologi kiadásai között kerülnek tervezésre </w:t>
      </w:r>
      <w:r w:rsidR="00742272">
        <w:t>tovább</w:t>
      </w:r>
      <w:r w:rsidR="000308DB">
        <w:t>á</w:t>
      </w:r>
      <w:r w:rsidR="00742272">
        <w:t xml:space="preserve"> </w:t>
      </w:r>
      <w:r>
        <w:t>az ingatlanok biztosítási díjai, az önkormányzati gépjármű fenntartásának, javításának költségei,</w:t>
      </w:r>
      <w:r w:rsidR="00513689">
        <w:t xml:space="preserve"> </w:t>
      </w:r>
      <w:r>
        <w:t xml:space="preserve">a fejlesztési hitelekhez kapcsolódó kamatkiadások.  </w:t>
      </w:r>
      <w:r w:rsidRPr="00376F5F">
        <w:t xml:space="preserve">Ezen előirányzatok meghatározása </w:t>
      </w:r>
      <w:r w:rsidR="00513689">
        <w:t>részben tényadatok alapján, míg kamatok esetében az ismert kamat mértékek alapján történt.</w:t>
      </w:r>
    </w:p>
    <w:p w:rsidR="00D526F7" w:rsidRDefault="00D526F7" w:rsidP="00D526F7">
      <w:pPr>
        <w:jc w:val="both"/>
      </w:pPr>
    </w:p>
    <w:p w:rsidR="00D526F7" w:rsidRPr="00627557" w:rsidRDefault="00D526F7" w:rsidP="00D526F7">
      <w:pPr>
        <w:jc w:val="both"/>
        <w:rPr>
          <w:b/>
        </w:rPr>
      </w:pPr>
      <w:r w:rsidRPr="00627557">
        <w:rPr>
          <w:b/>
        </w:rPr>
        <w:t>5.1.3.2. Intézményi dologi kiadások</w:t>
      </w:r>
    </w:p>
    <w:p w:rsidR="00955B9A" w:rsidRDefault="00D526F7" w:rsidP="00D526F7">
      <w:pPr>
        <w:jc w:val="both"/>
      </w:pPr>
      <w:r>
        <w:t xml:space="preserve">Az intézményi dologi kiadások összegéből </w:t>
      </w:r>
      <w:r w:rsidR="00084869">
        <w:t>138.115</w:t>
      </w:r>
      <w:r>
        <w:t xml:space="preserve">.000.- Ft-ot képvisel a vásárolt élelmezés kiadása, amely az összes intézményi kiadás </w:t>
      </w:r>
      <w:r w:rsidR="00084869">
        <w:t>56,02</w:t>
      </w:r>
      <w:r>
        <w:t xml:space="preserve"> %-át képezi. Az étkeztetés biztosítása kötelező önkormányzati feladat nemcsak az óvoda, hanem az egyéb oktatási intézmények esetében is. A kiadások tervezésénél a 20</w:t>
      </w:r>
      <w:r w:rsidR="00955B9A">
        <w:t>1/2019</w:t>
      </w:r>
      <w:r>
        <w:t>.(X</w:t>
      </w:r>
      <w:r w:rsidR="00955B9A">
        <w:t>II</w:t>
      </w:r>
      <w:r>
        <w:t>.</w:t>
      </w:r>
      <w:r w:rsidR="00955B9A">
        <w:t>12</w:t>
      </w:r>
      <w:r>
        <w:t xml:space="preserve">.) határozattal jóváhagyott szolgáltatási díjat vettük figyelembe.  Ezen előirányzatokat részben a Varázskapu Bölcsőde és Óvoda, részben pedig a Gazdasági Ellátó Szervezet költségvetése tartalmazza. </w:t>
      </w:r>
    </w:p>
    <w:p w:rsidR="00D526F7" w:rsidRDefault="00D526F7" w:rsidP="00D526F7">
      <w:pPr>
        <w:jc w:val="both"/>
      </w:pPr>
      <w:r>
        <w:t>Az előző évben elszámolt tényleges kiadások alapján történt az energiaköltségek tervezése.</w:t>
      </w:r>
    </w:p>
    <w:p w:rsidR="00D526F7" w:rsidRDefault="00D526F7" w:rsidP="00D526F7">
      <w:pPr>
        <w:jc w:val="both"/>
      </w:pPr>
      <w:r>
        <w:t>A Közös Önkormányzati Hivatalnál dologi kiadásként 2</w:t>
      </w:r>
      <w:r w:rsidR="00955B9A">
        <w:t>0</w:t>
      </w:r>
      <w:r>
        <w:t>.000.000.- Ft került megtervezésre. A kiadások a hivatali gépjármű fenntartásának, javításának, a kötelező képzések költségeit, a működéshez szükséges irodaszerek, anyagok költségeit, a kiküldetéshez tartozó kiadásokat, a telefon és internet költségeit, a munkához használt eszközök fenntartásának, javításának költségeit tartalmazza.</w:t>
      </w:r>
    </w:p>
    <w:p w:rsidR="00D526F7" w:rsidRDefault="00D526F7" w:rsidP="00D526F7">
      <w:pPr>
        <w:jc w:val="both"/>
        <w:rPr>
          <w:b/>
        </w:rPr>
      </w:pPr>
    </w:p>
    <w:p w:rsidR="00D526F7" w:rsidRPr="00EB1481" w:rsidRDefault="00D526F7" w:rsidP="00D526F7">
      <w:pPr>
        <w:jc w:val="both"/>
        <w:rPr>
          <w:b/>
        </w:rPr>
      </w:pPr>
      <w:r w:rsidRPr="00EB1481">
        <w:rPr>
          <w:b/>
        </w:rPr>
        <w:t>5.1.4. Ellátottak pénzbeli juttatásai</w:t>
      </w:r>
    </w:p>
    <w:p w:rsidR="00D526F7" w:rsidRDefault="00D526F7" w:rsidP="00D526F7">
      <w:pPr>
        <w:tabs>
          <w:tab w:val="left" w:pos="2640"/>
          <w:tab w:val="center" w:pos="4536"/>
        </w:tabs>
        <w:jc w:val="both"/>
        <w:rPr>
          <w:color w:val="000000"/>
        </w:rPr>
      </w:pPr>
      <w:r w:rsidRPr="00E717F2">
        <w:rPr>
          <w:color w:val="000000"/>
        </w:rPr>
        <w:t>Bonyhád Város Önkormányzati Képviselő-testüle</w:t>
      </w:r>
      <w:r>
        <w:rPr>
          <w:color w:val="000000"/>
        </w:rPr>
        <w:t>te</w:t>
      </w:r>
      <w:r w:rsidRPr="00E717F2">
        <w:rPr>
          <w:color w:val="000000"/>
        </w:rPr>
        <w:t xml:space="preserve"> a szociális igazgatás és szociális ellátás helyi szabályozásáról</w:t>
      </w:r>
      <w:r>
        <w:rPr>
          <w:color w:val="000000"/>
        </w:rPr>
        <w:t xml:space="preserve"> a </w:t>
      </w:r>
      <w:r w:rsidRPr="00E717F2">
        <w:rPr>
          <w:color w:val="000000"/>
        </w:rPr>
        <w:t>4/2015. (II. 20.) önkormányzati rendelete</w:t>
      </w:r>
      <w:r>
        <w:rPr>
          <w:color w:val="000000"/>
        </w:rPr>
        <w:t>t alkotta, ennek alapján az alábbi támogatási formákhoz tartozóan került sor előirányzatok tervezésére:</w:t>
      </w:r>
    </w:p>
    <w:p w:rsidR="00D526F7" w:rsidRDefault="00D526F7" w:rsidP="00D526F7">
      <w:pPr>
        <w:tabs>
          <w:tab w:val="left" w:pos="2640"/>
          <w:tab w:val="center" w:pos="4536"/>
        </w:tabs>
        <w:jc w:val="both"/>
        <w:rPr>
          <w:color w:val="000000"/>
        </w:rPr>
      </w:pPr>
      <w:r>
        <w:rPr>
          <w:color w:val="000000"/>
        </w:rPr>
        <w:t xml:space="preserve">Rendszeres pénzbeli ellátások: </w:t>
      </w:r>
    </w:p>
    <w:p w:rsidR="00D526F7" w:rsidRPr="00B039A2" w:rsidRDefault="00D526F7" w:rsidP="00D526F7">
      <w:pPr>
        <w:pStyle w:val="Listaszerbekezds"/>
        <w:numPr>
          <w:ilvl w:val="0"/>
          <w:numId w:val="4"/>
        </w:numPr>
        <w:tabs>
          <w:tab w:val="right" w:pos="8647"/>
        </w:tabs>
        <w:jc w:val="both"/>
      </w:pPr>
      <w:r w:rsidRPr="00B039A2">
        <w:t>rendszeres gyermekvédelmi kedvezmény</w:t>
      </w:r>
      <w:r w:rsidRPr="00B039A2">
        <w:tab/>
      </w:r>
      <w:r w:rsidR="00E50B75">
        <w:t>374.000.-</w:t>
      </w:r>
      <w:r w:rsidRPr="00B039A2">
        <w:t xml:space="preserve"> Ft</w:t>
      </w:r>
    </w:p>
    <w:p w:rsidR="00D526F7" w:rsidRDefault="00D526F7" w:rsidP="00D526F7">
      <w:pPr>
        <w:pStyle w:val="Listaszerbekezds"/>
        <w:numPr>
          <w:ilvl w:val="0"/>
          <w:numId w:val="4"/>
        </w:numPr>
        <w:tabs>
          <w:tab w:val="right" w:pos="8647"/>
        </w:tabs>
        <w:jc w:val="both"/>
      </w:pPr>
      <w:r>
        <w:t>lakhatáshoz kapcsolódó kiadások viseléséhez nyújtott települési támogatás</w:t>
      </w:r>
    </w:p>
    <w:p w:rsidR="00D526F7" w:rsidRPr="002E4FBA" w:rsidRDefault="00D526F7" w:rsidP="00D526F7">
      <w:pPr>
        <w:pStyle w:val="Listaszerbekezds"/>
        <w:tabs>
          <w:tab w:val="right" w:pos="8647"/>
        </w:tabs>
        <w:jc w:val="both"/>
      </w:pPr>
      <w:r>
        <w:tab/>
      </w:r>
      <w:r w:rsidR="00E50B75">
        <w:t>3.583.000.-</w:t>
      </w:r>
      <w:r w:rsidRPr="002E4FBA">
        <w:t xml:space="preserve"> Ft</w:t>
      </w:r>
    </w:p>
    <w:p w:rsidR="00D526F7" w:rsidRPr="002E4FBA" w:rsidRDefault="00D526F7" w:rsidP="00D526F7">
      <w:pPr>
        <w:pStyle w:val="Listaszerbekezds"/>
        <w:numPr>
          <w:ilvl w:val="0"/>
          <w:numId w:val="4"/>
        </w:numPr>
        <w:tabs>
          <w:tab w:val="left" w:pos="2640"/>
          <w:tab w:val="center" w:pos="4536"/>
          <w:tab w:val="right" w:pos="8647"/>
        </w:tabs>
        <w:jc w:val="both"/>
      </w:pPr>
      <w:r w:rsidRPr="002E4FBA">
        <w:t>tartósan beteg hozzátartozó ápolását végzők támogatása</w:t>
      </w:r>
      <w:r w:rsidRPr="002E4FBA">
        <w:tab/>
      </w:r>
      <w:r w:rsidR="00E50B75">
        <w:t>378.000</w:t>
      </w:r>
      <w:r w:rsidRPr="002E4FBA">
        <w:t>.- Ft</w:t>
      </w:r>
    </w:p>
    <w:p w:rsidR="00D526F7" w:rsidRPr="002E4FBA" w:rsidRDefault="00D526F7" w:rsidP="00D526F7">
      <w:pPr>
        <w:pStyle w:val="Listaszerbekezds"/>
        <w:numPr>
          <w:ilvl w:val="0"/>
          <w:numId w:val="4"/>
        </w:numPr>
        <w:tabs>
          <w:tab w:val="left" w:pos="2640"/>
          <w:tab w:val="center" w:pos="4536"/>
          <w:tab w:val="right" w:pos="8647"/>
        </w:tabs>
        <w:jc w:val="both"/>
      </w:pPr>
      <w:r w:rsidRPr="002E4FBA">
        <w:t>Közszolgáltatási díj átvállalása</w:t>
      </w:r>
      <w:r w:rsidRPr="002E4FBA">
        <w:tab/>
      </w:r>
      <w:r w:rsidRPr="002E4FBA">
        <w:tab/>
      </w:r>
      <w:r w:rsidR="00E50B75">
        <w:t>32.000</w:t>
      </w:r>
      <w:r w:rsidRPr="002E4FBA">
        <w:t>.- Ft</w:t>
      </w:r>
    </w:p>
    <w:p w:rsidR="00D526F7" w:rsidRPr="002E4FBA" w:rsidRDefault="00D526F7" w:rsidP="00D526F7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2E4FBA">
        <w:t>Eseti pénzbeli ellátások: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jc w:val="both"/>
      </w:pPr>
      <w:r w:rsidRPr="002E4FBA">
        <w:t>rendszeres gyermekvédelmi kedvezmény pénzbeli ellátás pótléka</w:t>
      </w:r>
      <w:r w:rsidRPr="002E4FBA">
        <w:tab/>
      </w:r>
      <w:r w:rsidR="00E50B75">
        <w:t>67.000</w:t>
      </w:r>
      <w:r w:rsidRPr="002E4FBA">
        <w:t>.- Ft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</w:tabs>
        <w:jc w:val="both"/>
      </w:pPr>
      <w:r w:rsidRPr="002E4FBA">
        <w:t>rendkívüli települési támogatás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ind w:left="1276"/>
        <w:jc w:val="both"/>
      </w:pPr>
      <w:r w:rsidRPr="002E4FBA">
        <w:t>gyermekek rászorultsága esetére</w:t>
      </w:r>
      <w:r w:rsidRPr="002E4FBA">
        <w:tab/>
      </w:r>
      <w:r w:rsidRPr="002E4FBA">
        <w:tab/>
      </w:r>
      <w:r w:rsidR="00E50B75">
        <w:t>3.7</w:t>
      </w:r>
      <w:r w:rsidR="00221CD7">
        <w:t>5</w:t>
      </w:r>
      <w:r w:rsidR="00E50B75">
        <w:t>0.000</w:t>
      </w:r>
      <w:r w:rsidRPr="002E4FBA">
        <w:t>.- Ft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ind w:left="1276"/>
        <w:jc w:val="both"/>
      </w:pPr>
      <w:r w:rsidRPr="002E4FBA">
        <w:t>létfenntartáshoz nyújtott, vis maior esetre nyújtott</w:t>
      </w:r>
      <w:r w:rsidRPr="002E4FBA">
        <w:tab/>
      </w:r>
      <w:r w:rsidR="00E50B75">
        <w:t>2.530.000</w:t>
      </w:r>
      <w:r w:rsidRPr="002E4FBA">
        <w:t>.- Ft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ind w:left="1276"/>
        <w:jc w:val="both"/>
      </w:pPr>
      <w:r w:rsidRPr="002E4FBA">
        <w:t>gyógyszertámogatás</w:t>
      </w:r>
      <w:r w:rsidRPr="002E4FBA">
        <w:tab/>
      </w:r>
      <w:r w:rsidRPr="002E4FBA">
        <w:tab/>
      </w:r>
      <w:r w:rsidR="00E50B75">
        <w:t>216.000</w:t>
      </w:r>
      <w:r w:rsidRPr="002E4FBA">
        <w:t>.- Ft</w:t>
      </w:r>
    </w:p>
    <w:p w:rsidR="00D526F7" w:rsidRPr="002E4FBA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ind w:left="1276"/>
        <w:jc w:val="both"/>
      </w:pPr>
      <w:r w:rsidRPr="002E4FBA">
        <w:t>temetéshez nyújtott támogatás</w:t>
      </w:r>
      <w:r w:rsidRPr="002E4FBA">
        <w:tab/>
      </w:r>
      <w:r w:rsidRPr="002E4FBA">
        <w:tab/>
      </w:r>
      <w:r w:rsidR="00366197">
        <w:t>2.200.000</w:t>
      </w:r>
      <w:r w:rsidRPr="002E4FBA">
        <w:t>.- Ft</w:t>
      </w:r>
    </w:p>
    <w:p w:rsidR="00D526F7" w:rsidRDefault="00D526F7" w:rsidP="00D526F7">
      <w:pPr>
        <w:pStyle w:val="Listaszerbekezds"/>
        <w:numPr>
          <w:ilvl w:val="0"/>
          <w:numId w:val="5"/>
        </w:numPr>
        <w:tabs>
          <w:tab w:val="left" w:pos="2640"/>
          <w:tab w:val="center" w:pos="4536"/>
          <w:tab w:val="right" w:pos="8647"/>
        </w:tabs>
        <w:ind w:left="1276"/>
        <w:jc w:val="both"/>
      </w:pPr>
      <w:r w:rsidRPr="002E4FBA">
        <w:t>köztemetés</w:t>
      </w:r>
      <w:r w:rsidRPr="002E4FBA">
        <w:tab/>
      </w:r>
      <w:r w:rsidRPr="002E4FBA">
        <w:tab/>
      </w:r>
      <w:r w:rsidRPr="002E4FBA">
        <w:tab/>
      </w:r>
      <w:r w:rsidR="00366197">
        <w:t>450.000</w:t>
      </w:r>
      <w:r>
        <w:t>.- Ft</w:t>
      </w:r>
    </w:p>
    <w:p w:rsidR="00D526F7" w:rsidRDefault="00D526F7" w:rsidP="00D526F7">
      <w:pPr>
        <w:tabs>
          <w:tab w:val="right" w:pos="8647"/>
        </w:tabs>
        <w:jc w:val="both"/>
      </w:pPr>
      <w:r>
        <w:t xml:space="preserve">                           Összesen:</w:t>
      </w:r>
      <w:r>
        <w:tab/>
      </w:r>
      <w:r w:rsidR="00366197">
        <w:t>13.580.000</w:t>
      </w:r>
      <w:r>
        <w:t>.-Ft</w:t>
      </w:r>
    </w:p>
    <w:p w:rsidR="00221CD7" w:rsidRDefault="00221CD7" w:rsidP="00D526F7">
      <w:pPr>
        <w:tabs>
          <w:tab w:val="right" w:pos="8647"/>
        </w:tabs>
        <w:jc w:val="both"/>
      </w:pPr>
      <w:r>
        <w:t xml:space="preserve">A dologi kiadások között 3.120.000.- Ft összegű </w:t>
      </w:r>
      <w:r w:rsidR="00D63189">
        <w:t xml:space="preserve">természetben nyújtott </w:t>
      </w:r>
      <w:r>
        <w:t>t</w:t>
      </w:r>
      <w:r w:rsidR="0016536B">
        <w:t>ű</w:t>
      </w:r>
      <w:r>
        <w:t xml:space="preserve">zifa </w:t>
      </w:r>
      <w:r w:rsidR="00D63189">
        <w:t xml:space="preserve">vásárlásként, míg a pénzeszközátadások között 2.000.000.- Ft </w:t>
      </w:r>
      <w:r w:rsidR="002B04D1">
        <w:t xml:space="preserve">a </w:t>
      </w:r>
      <w:proofErr w:type="spellStart"/>
      <w:r w:rsidR="002B04D1">
        <w:t>Bursa</w:t>
      </w:r>
      <w:proofErr w:type="spellEnd"/>
      <w:r w:rsidR="002B04D1">
        <w:t xml:space="preserve"> Hungarica ösztöndíj pályázatra átadott összeg, így a szociális célú kiadások 18.700.000.- Ft-ot </w:t>
      </w:r>
      <w:r w:rsidR="0059337C">
        <w:t xml:space="preserve">képeznek. </w:t>
      </w:r>
    </w:p>
    <w:p w:rsidR="00D526F7" w:rsidRDefault="00D526F7" w:rsidP="00D526F7">
      <w:pPr>
        <w:tabs>
          <w:tab w:val="right" w:pos="8647"/>
        </w:tabs>
        <w:jc w:val="both"/>
      </w:pPr>
    </w:p>
    <w:p w:rsidR="00D526F7" w:rsidRDefault="00D526F7" w:rsidP="00D526F7">
      <w:pPr>
        <w:jc w:val="both"/>
        <w:rPr>
          <w:b/>
          <w:highlight w:val="red"/>
        </w:rPr>
      </w:pPr>
      <w:r>
        <w:t xml:space="preserve">A támogatások 2 jogcíme esetén van visszaigénylési lehetőség, együttesen </w:t>
      </w:r>
      <w:r w:rsidR="00425262">
        <w:t>441.630</w:t>
      </w:r>
      <w:r>
        <w:t>.- Ft összegben. A kiadások további része az önkormányzat részére rendelkezésre bocsátott állami támogatás terhére elszámolható</w:t>
      </w:r>
      <w:r w:rsidR="001771FF">
        <w:t>.</w:t>
      </w:r>
    </w:p>
    <w:p w:rsidR="00D526F7" w:rsidRDefault="00D526F7" w:rsidP="00146415">
      <w:pPr>
        <w:pStyle w:val="Listaszerbekezds"/>
        <w:tabs>
          <w:tab w:val="left" w:pos="2640"/>
          <w:tab w:val="center" w:pos="4536"/>
        </w:tabs>
        <w:ind w:left="0"/>
        <w:jc w:val="both"/>
        <w:rPr>
          <w:b/>
        </w:rPr>
      </w:pPr>
    </w:p>
    <w:p w:rsidR="00146415" w:rsidRPr="000F424A" w:rsidRDefault="00146415" w:rsidP="00146415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0F424A">
        <w:rPr>
          <w:b/>
        </w:rPr>
        <w:lastRenderedPageBreak/>
        <w:t>5.1.5. Egyéb működési célú kiadásokra</w:t>
      </w:r>
      <w:r w:rsidRPr="000F424A">
        <w:t xml:space="preserve"> </w:t>
      </w:r>
      <w:r w:rsidR="000C0CD0">
        <w:t>395.</w:t>
      </w:r>
      <w:r w:rsidR="001E0138">
        <w:t>457</w:t>
      </w:r>
      <w:r w:rsidR="000C0CD0">
        <w:t>.831.-</w:t>
      </w:r>
      <w:r w:rsidRPr="000F424A">
        <w:t xml:space="preserve"> Ft-ot javaslunk fordítani. </w:t>
      </w:r>
    </w:p>
    <w:p w:rsidR="00146415" w:rsidRPr="000F424A" w:rsidRDefault="00146415" w:rsidP="00146415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0F424A">
        <w:t>A kiadásokat jogcímenként a csatolt 16/B melléklet 374., 377. címe tartalmazza.</w:t>
      </w:r>
    </w:p>
    <w:p w:rsidR="00146415" w:rsidRPr="000F424A" w:rsidRDefault="00146415" w:rsidP="00146415">
      <w:pPr>
        <w:pStyle w:val="Listaszerbekezds"/>
        <w:ind w:left="0"/>
        <w:jc w:val="both"/>
      </w:pPr>
      <w:r w:rsidRPr="000F424A">
        <w:t xml:space="preserve">A kiadási csoport legnagyobb eleme a </w:t>
      </w:r>
      <w:r w:rsidR="00550573" w:rsidRPr="000F424A">
        <w:t xml:space="preserve">Gondozási Központ kiadásai miatti </w:t>
      </w:r>
      <w:proofErr w:type="spellStart"/>
      <w:r w:rsidR="00550573" w:rsidRPr="000F424A">
        <w:t>VÖT-nek</w:t>
      </w:r>
      <w:proofErr w:type="spellEnd"/>
      <w:r w:rsidR="00550573" w:rsidRPr="000F424A">
        <w:t xml:space="preserve"> történő</w:t>
      </w:r>
      <w:r w:rsidRPr="000F424A">
        <w:t xml:space="preserve"> nevesített pénzátadás. A Gondozási Központ által ellátott feladatokhoz tartozó központi forrás igénylésére a gesztor önkormányzat jogosult, amelyet pénzátadással kell a Társulás részére biztosítani, ennek tervezett összege </w:t>
      </w:r>
      <w:r w:rsidR="000C0CD0">
        <w:t>168.138.000</w:t>
      </w:r>
      <w:r w:rsidRPr="000F424A">
        <w:t>.- Ft.</w:t>
      </w:r>
      <w:r w:rsidR="000F2005">
        <w:t xml:space="preserve"> A VÖT</w:t>
      </w:r>
      <w:r w:rsidR="00455EEC">
        <w:t xml:space="preserve"> részére további </w:t>
      </w:r>
      <w:r w:rsidR="00B75920">
        <w:t>3</w:t>
      </w:r>
      <w:r w:rsidR="00455EEC">
        <w:t>.000.000,- Ft átadása került tervezésre, melyet a 201</w:t>
      </w:r>
      <w:r w:rsidR="00B75920">
        <w:t>9</w:t>
      </w:r>
      <w:r w:rsidR="00455EEC">
        <w:t xml:space="preserve">. évi </w:t>
      </w:r>
      <w:r w:rsidR="001E0138">
        <w:t xml:space="preserve">várható </w:t>
      </w:r>
      <w:r w:rsidR="00455EEC">
        <w:t>elszámolási különbözetek miatt szerepeltetünk.</w:t>
      </w:r>
    </w:p>
    <w:p w:rsidR="004B5E27" w:rsidRDefault="00E07ED8" w:rsidP="00E17C04">
      <w:pPr>
        <w:pStyle w:val="Listaszerbekezds"/>
        <w:ind w:left="0"/>
        <w:jc w:val="both"/>
      </w:pPr>
      <w:r w:rsidRPr="000F424A">
        <w:t>A 201</w:t>
      </w:r>
      <w:r w:rsidR="00B75920">
        <w:t>9</w:t>
      </w:r>
      <w:r w:rsidRPr="000F424A">
        <w:t>. évi</w:t>
      </w:r>
      <w:r w:rsidR="00B75920">
        <w:t xml:space="preserve"> állami </w:t>
      </w:r>
      <w:proofErr w:type="gramStart"/>
      <w:r w:rsidR="00B75920">
        <w:t>támogatás  elszámolási</w:t>
      </w:r>
      <w:proofErr w:type="gramEnd"/>
      <w:r w:rsidR="00B75920">
        <w:t xml:space="preserve"> különbözeténe</w:t>
      </w:r>
      <w:r w:rsidRPr="000F424A">
        <w:t>k ren</w:t>
      </w:r>
      <w:r w:rsidR="00E17C04" w:rsidRPr="000F424A">
        <w:t xml:space="preserve">dezésére </w:t>
      </w:r>
      <w:r w:rsidR="007627BA">
        <w:t>2.078.000</w:t>
      </w:r>
      <w:r w:rsidR="00E17C04" w:rsidRPr="000F424A">
        <w:t>.- Ft került elkülönítésre.</w:t>
      </w:r>
      <w:r w:rsidR="00E17C04">
        <w:t xml:space="preserve"> </w:t>
      </w:r>
    </w:p>
    <w:p w:rsidR="00146415" w:rsidRDefault="00146415" w:rsidP="00146415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B8070E" w:rsidRDefault="00E17C04" w:rsidP="004512CE">
      <w:pPr>
        <w:jc w:val="both"/>
      </w:pPr>
      <w:r>
        <w:t xml:space="preserve">Az </w:t>
      </w:r>
      <w:r w:rsidR="008E10BA">
        <w:t>á</w:t>
      </w:r>
      <w:r>
        <w:t>llamháztartáson kívüli pénzátadásra egyesületek, szervezetek, alapítványok részére az alábbi támogatásokat javasoljuk</w:t>
      </w:r>
      <w:r w:rsidR="00757299">
        <w:t>:</w:t>
      </w:r>
    </w:p>
    <w:p w:rsidR="00E17C04" w:rsidRPr="000D5C1E" w:rsidRDefault="00E17C04" w:rsidP="004512C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25F1">
        <w:rPr>
          <w:sz w:val="20"/>
          <w:szCs w:val="20"/>
        </w:rPr>
        <w:t xml:space="preserve">                                            a</w:t>
      </w:r>
      <w:r w:rsidRPr="000D5C1E">
        <w:rPr>
          <w:sz w:val="20"/>
          <w:szCs w:val="20"/>
        </w:rPr>
        <w:t>datok Ft-ban</w:t>
      </w:r>
    </w:p>
    <w:tbl>
      <w:tblPr>
        <w:tblStyle w:val="Rcsostblzat"/>
        <w:tblW w:w="0" w:type="auto"/>
        <w:tblInd w:w="568" w:type="dxa"/>
        <w:tblLook w:val="01E0"/>
      </w:tblPr>
      <w:tblGrid>
        <w:gridCol w:w="3119"/>
        <w:gridCol w:w="2268"/>
        <w:gridCol w:w="2551"/>
      </w:tblGrid>
      <w:tr w:rsidR="00114CC2" w:rsidRPr="000A3C73" w:rsidTr="00AE5699">
        <w:tc>
          <w:tcPr>
            <w:tcW w:w="3119" w:type="dxa"/>
          </w:tcPr>
          <w:p w:rsidR="00114CC2" w:rsidRPr="001771FF" w:rsidRDefault="00114CC2" w:rsidP="002C26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Megnevetés </w:t>
            </w:r>
          </w:p>
        </w:tc>
        <w:tc>
          <w:tcPr>
            <w:tcW w:w="2268" w:type="dxa"/>
          </w:tcPr>
          <w:p w:rsidR="00114CC2" w:rsidRPr="001771FF" w:rsidRDefault="00114CC2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Támogatási szerződéssel</w:t>
            </w:r>
          </w:p>
        </w:tc>
        <w:tc>
          <w:tcPr>
            <w:tcW w:w="2551" w:type="dxa"/>
          </w:tcPr>
          <w:p w:rsidR="00114CC2" w:rsidRPr="001771FF" w:rsidRDefault="00114CC2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szerződéssel</w:t>
            </w:r>
          </w:p>
        </w:tc>
      </w:tr>
      <w:tr w:rsidR="00390B54" w:rsidRPr="000A3C73" w:rsidTr="00AE5699">
        <w:tc>
          <w:tcPr>
            <w:tcW w:w="3119" w:type="dxa"/>
          </w:tcPr>
          <w:p w:rsidR="00390B54" w:rsidRPr="001771FF" w:rsidRDefault="00390B54" w:rsidP="002C269F">
            <w:pPr>
              <w:jc w:val="both"/>
              <w:rPr>
                <w:sz w:val="20"/>
                <w:szCs w:val="20"/>
              </w:rPr>
            </w:pPr>
            <w:r w:rsidRPr="001771FF">
              <w:rPr>
                <w:sz w:val="20"/>
                <w:szCs w:val="20"/>
              </w:rPr>
              <w:t>Média támogatása</w:t>
            </w:r>
          </w:p>
        </w:tc>
        <w:tc>
          <w:tcPr>
            <w:tcW w:w="2268" w:type="dxa"/>
          </w:tcPr>
          <w:p w:rsidR="00390B54" w:rsidRPr="001771FF" w:rsidRDefault="007752D8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  <w:tc>
          <w:tcPr>
            <w:tcW w:w="2551" w:type="dxa"/>
          </w:tcPr>
          <w:p w:rsidR="00390B54" w:rsidRPr="001771FF" w:rsidRDefault="0095017E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 w:rsidR="007752D8">
              <w:rPr>
                <w:sz w:val="20"/>
                <w:szCs w:val="20"/>
              </w:rPr>
              <w:t>00.000</w:t>
            </w: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Sportszervezetek támogatása</w:t>
            </w:r>
          </w:p>
        </w:tc>
        <w:tc>
          <w:tcPr>
            <w:tcW w:w="2268" w:type="dxa"/>
          </w:tcPr>
          <w:p w:rsidR="00390B54" w:rsidRPr="00100DD9" w:rsidRDefault="004E0E4C" w:rsidP="007E13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  <w:tc>
          <w:tcPr>
            <w:tcW w:w="2551" w:type="dxa"/>
          </w:tcPr>
          <w:p w:rsidR="00390B54" w:rsidRPr="00100DD9" w:rsidRDefault="00390B54" w:rsidP="007E13BC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Polgármesteri keret</w:t>
            </w:r>
          </w:p>
        </w:tc>
        <w:tc>
          <w:tcPr>
            <w:tcW w:w="2268" w:type="dxa"/>
          </w:tcPr>
          <w:p w:rsidR="00390B54" w:rsidRPr="00100DD9" w:rsidRDefault="004B5E6C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0E4C">
              <w:rPr>
                <w:sz w:val="20"/>
                <w:szCs w:val="20"/>
              </w:rPr>
              <w:t>.000.000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Egyesületek, szervezetek</w:t>
            </w:r>
          </w:p>
        </w:tc>
        <w:tc>
          <w:tcPr>
            <w:tcW w:w="2268" w:type="dxa"/>
          </w:tcPr>
          <w:p w:rsidR="00390B54" w:rsidRPr="00100DD9" w:rsidRDefault="004E0E4C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Diáksport támogatása</w:t>
            </w:r>
          </w:p>
        </w:tc>
        <w:tc>
          <w:tcPr>
            <w:tcW w:w="2268" w:type="dxa"/>
          </w:tcPr>
          <w:p w:rsidR="00390B54" w:rsidRPr="00100DD9" w:rsidRDefault="00ED7FCB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Polgárőrség támogatása</w:t>
            </w:r>
          </w:p>
        </w:tc>
        <w:tc>
          <w:tcPr>
            <w:tcW w:w="2268" w:type="dxa"/>
          </w:tcPr>
          <w:p w:rsidR="00390B54" w:rsidRPr="00100DD9" w:rsidRDefault="00ED7FCB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>Összefogás Közhasznú Alapítvány támogatása</w:t>
            </w:r>
          </w:p>
        </w:tc>
        <w:tc>
          <w:tcPr>
            <w:tcW w:w="2268" w:type="dxa"/>
          </w:tcPr>
          <w:p w:rsidR="00390B54" w:rsidRPr="00100DD9" w:rsidRDefault="00ED7FCB" w:rsidP="004947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2.500.000</w:t>
            </w:r>
          </w:p>
        </w:tc>
        <w:tc>
          <w:tcPr>
            <w:tcW w:w="2551" w:type="dxa"/>
          </w:tcPr>
          <w:p w:rsidR="00390B54" w:rsidRPr="00100DD9" w:rsidRDefault="00390B54" w:rsidP="0049471C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sz w:val="20"/>
                <w:szCs w:val="20"/>
              </w:rPr>
            </w:pPr>
            <w:r w:rsidRPr="00100DD9">
              <w:rPr>
                <w:sz w:val="20"/>
                <w:szCs w:val="20"/>
              </w:rPr>
              <w:t xml:space="preserve">Önkéntes Tűzoltó Egyesület támogatása </w:t>
            </w:r>
          </w:p>
        </w:tc>
        <w:tc>
          <w:tcPr>
            <w:tcW w:w="2268" w:type="dxa"/>
          </w:tcPr>
          <w:p w:rsidR="00390B54" w:rsidRPr="00100DD9" w:rsidRDefault="00533801" w:rsidP="00E17C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4.800.000</w:t>
            </w:r>
          </w:p>
        </w:tc>
        <w:tc>
          <w:tcPr>
            <w:tcW w:w="2551" w:type="dxa"/>
          </w:tcPr>
          <w:p w:rsidR="00390B54" w:rsidRPr="00100DD9" w:rsidRDefault="00390B54" w:rsidP="00E17C04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0A3C73" w:rsidTr="00AE5699">
        <w:tc>
          <w:tcPr>
            <w:tcW w:w="3119" w:type="dxa"/>
          </w:tcPr>
          <w:p w:rsidR="00390B54" w:rsidRPr="00100DD9" w:rsidRDefault="00760554" w:rsidP="002C26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Majos Értékeiért Egyesület</w:t>
            </w:r>
          </w:p>
        </w:tc>
        <w:tc>
          <w:tcPr>
            <w:tcW w:w="2268" w:type="dxa"/>
          </w:tcPr>
          <w:p w:rsidR="00390B54" w:rsidRPr="00100DD9" w:rsidRDefault="00760554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DC6069" w:rsidP="002C26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TAO önrészhez Majos SE részére</w:t>
            </w:r>
          </w:p>
        </w:tc>
        <w:tc>
          <w:tcPr>
            <w:tcW w:w="2268" w:type="dxa"/>
          </w:tcPr>
          <w:p w:rsidR="00390B54" w:rsidRPr="00100DD9" w:rsidRDefault="004E5A1C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  <w:tc>
          <w:tcPr>
            <w:tcW w:w="2551" w:type="dxa"/>
          </w:tcPr>
          <w:p w:rsidR="00390B54" w:rsidRPr="00100DD9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100DD9" w:rsidTr="00AE5699">
        <w:tc>
          <w:tcPr>
            <w:tcW w:w="3119" w:type="dxa"/>
          </w:tcPr>
          <w:p w:rsidR="00390B54" w:rsidRPr="00100DD9" w:rsidRDefault="006C328C" w:rsidP="002C26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Nemzetiségi Önkormányzatok támogatása</w:t>
            </w:r>
          </w:p>
        </w:tc>
        <w:tc>
          <w:tcPr>
            <w:tcW w:w="2268" w:type="dxa"/>
          </w:tcPr>
          <w:p w:rsidR="00390B54" w:rsidRPr="00100DD9" w:rsidRDefault="006C328C" w:rsidP="002C2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2.588.000</w:t>
            </w:r>
          </w:p>
        </w:tc>
        <w:tc>
          <w:tcPr>
            <w:tcW w:w="2551" w:type="dxa"/>
          </w:tcPr>
          <w:p w:rsidR="00390B54" w:rsidRDefault="00390B54" w:rsidP="002C269F">
            <w:pPr>
              <w:jc w:val="right"/>
              <w:rPr>
                <w:sz w:val="20"/>
                <w:szCs w:val="20"/>
              </w:rPr>
            </w:pPr>
          </w:p>
        </w:tc>
      </w:tr>
      <w:tr w:rsidR="00390B54" w:rsidRPr="000D5C1E" w:rsidTr="00AE5699">
        <w:tc>
          <w:tcPr>
            <w:tcW w:w="3119" w:type="dxa"/>
          </w:tcPr>
          <w:p w:rsidR="00390B54" w:rsidRPr="00100DD9" w:rsidRDefault="00390B54" w:rsidP="002C269F">
            <w:pPr>
              <w:jc w:val="both"/>
              <w:rPr>
                <w:b/>
                <w:sz w:val="20"/>
                <w:szCs w:val="20"/>
              </w:rPr>
            </w:pPr>
            <w:r w:rsidRPr="00100DD9">
              <w:rPr>
                <w:b/>
                <w:sz w:val="20"/>
                <w:szCs w:val="20"/>
              </w:rPr>
              <w:t xml:space="preserve">Összesen: </w:t>
            </w:r>
          </w:p>
        </w:tc>
        <w:tc>
          <w:tcPr>
            <w:tcW w:w="2268" w:type="dxa"/>
          </w:tcPr>
          <w:p w:rsidR="00390B54" w:rsidRPr="00E600F9" w:rsidRDefault="00254705" w:rsidP="002C26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55.888.000</w:t>
            </w:r>
            <w:r w:rsidR="00390B54" w:rsidRPr="00100DD9">
              <w:rPr>
                <w:b/>
                <w:sz w:val="20"/>
                <w:szCs w:val="20"/>
              </w:rPr>
              <w:t>.-</w:t>
            </w:r>
            <w:r w:rsidR="00390B54" w:rsidRPr="00E600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90B54" w:rsidRPr="00100DD9" w:rsidRDefault="0095017E" w:rsidP="002C26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9.500</w:t>
            </w:r>
            <w:r w:rsidR="00254705">
              <w:rPr>
                <w:b/>
                <w:sz w:val="20"/>
                <w:szCs w:val="20"/>
              </w:rPr>
              <w:t>.000</w:t>
            </w:r>
          </w:p>
        </w:tc>
      </w:tr>
    </w:tbl>
    <w:p w:rsidR="00671553" w:rsidRDefault="00671553" w:rsidP="00E17C04">
      <w:pPr>
        <w:jc w:val="both"/>
      </w:pPr>
    </w:p>
    <w:p w:rsidR="00757299" w:rsidRDefault="00757299" w:rsidP="00E17C04">
      <w:pPr>
        <w:jc w:val="both"/>
      </w:pPr>
    </w:p>
    <w:p w:rsidR="00671553" w:rsidRDefault="00BC3B38" w:rsidP="00E17C04">
      <w:pPr>
        <w:jc w:val="both"/>
      </w:pPr>
      <w:r>
        <w:t xml:space="preserve">A biztosított összeg egy része a dologi kiadások részét képezi, a kibocsátott számlák alapján kerül folyósításra, így az a dologi kiadások közé kerül át. </w:t>
      </w:r>
    </w:p>
    <w:p w:rsidR="009D7096" w:rsidRDefault="009D7096" w:rsidP="00E17C04">
      <w:pPr>
        <w:jc w:val="both"/>
      </w:pPr>
    </w:p>
    <w:p w:rsidR="005018E4" w:rsidRDefault="00B87E0C" w:rsidP="00E17C04">
      <w:pPr>
        <w:jc w:val="both"/>
      </w:pPr>
      <w:r>
        <w:t xml:space="preserve">Nevesített támogatásokon felül a BONYCOM </w:t>
      </w:r>
      <w:proofErr w:type="spellStart"/>
      <w:r>
        <w:t>nKFT</w:t>
      </w:r>
      <w:proofErr w:type="spellEnd"/>
      <w:r w:rsidR="001F1B90">
        <w:t xml:space="preserve"> részére a</w:t>
      </w:r>
      <w:r w:rsidR="002C269F">
        <w:t xml:space="preserve"> </w:t>
      </w:r>
      <w:r w:rsidR="000A3C73">
        <w:t>12</w:t>
      </w:r>
      <w:r w:rsidR="00254705">
        <w:t>5</w:t>
      </w:r>
      <w:r w:rsidR="000A3C73">
        <w:t>.000.000</w:t>
      </w:r>
      <w:r w:rsidR="00D90402">
        <w:t xml:space="preserve">.- Ft </w:t>
      </w:r>
      <w:r w:rsidR="00D90402" w:rsidRPr="0094326B">
        <w:t xml:space="preserve">összegű </w:t>
      </w:r>
      <w:r w:rsidR="00DE1A4E" w:rsidRPr="0094326B">
        <w:t>pénzeszköz</w:t>
      </w:r>
      <w:r w:rsidR="00DE1A4E">
        <w:t xml:space="preserve"> átadás</w:t>
      </w:r>
      <w:r w:rsidR="0094326B">
        <w:t>t terveztünk</w:t>
      </w:r>
      <w:r w:rsidR="000A3C73">
        <w:t xml:space="preserve">, azzal, hogy </w:t>
      </w:r>
      <w:proofErr w:type="spellStart"/>
      <w:r w:rsidR="000A3C73">
        <w:t>közfeladatellátási</w:t>
      </w:r>
      <w:proofErr w:type="spellEnd"/>
      <w:r w:rsidR="000A3C73">
        <w:t xml:space="preserve"> szerződésben szabályoz</w:t>
      </w:r>
      <w:r w:rsidR="00254705">
        <w:t>t</w:t>
      </w:r>
      <w:r w:rsidR="000A3C73">
        <w:t xml:space="preserve">uk a </w:t>
      </w:r>
      <w:proofErr w:type="spellStart"/>
      <w:r w:rsidR="000A3C73">
        <w:t>Bonycom</w:t>
      </w:r>
      <w:proofErr w:type="spellEnd"/>
      <w:r w:rsidR="000A3C73">
        <w:t xml:space="preserve"> </w:t>
      </w:r>
      <w:proofErr w:type="spellStart"/>
      <w:r w:rsidR="000A3C73">
        <w:t>Nkft-vel</w:t>
      </w:r>
      <w:proofErr w:type="spellEnd"/>
      <w:r w:rsidR="000A3C73">
        <w:t xml:space="preserve"> fennálló vala</w:t>
      </w:r>
      <w:r w:rsidR="00254705">
        <w:t xml:space="preserve">mennyi szerződéses feladatunkat. </w:t>
      </w:r>
      <w:r w:rsidR="000A3C73">
        <w:t xml:space="preserve"> </w:t>
      </w:r>
    </w:p>
    <w:p w:rsidR="003743F7" w:rsidRDefault="002C269F" w:rsidP="00E17C04">
      <w:pPr>
        <w:jc w:val="both"/>
      </w:pPr>
      <w:r w:rsidRPr="00100DD9">
        <w:t xml:space="preserve">Az </w:t>
      </w:r>
      <w:r w:rsidR="00100DD9" w:rsidRPr="00100DD9">
        <w:t xml:space="preserve">orvosi </w:t>
      </w:r>
      <w:r w:rsidRPr="00100DD9">
        <w:t>ü</w:t>
      </w:r>
      <w:r w:rsidR="00950783" w:rsidRPr="00100DD9">
        <w:t>gyeleti ellátás működtetéséhez lakosonként és havonta 4</w:t>
      </w:r>
      <w:r w:rsidR="005018E4">
        <w:t>4</w:t>
      </w:r>
      <w:r w:rsidR="00950783" w:rsidRPr="00100DD9">
        <w:t xml:space="preserve">.- Ft/fő összeg került beépítésre a szolgáltatást biztosító vállalkozás részére, éves szinten </w:t>
      </w:r>
      <w:r w:rsidR="005D27BE">
        <w:t>6.896</w:t>
      </w:r>
      <w:r w:rsidR="00193C0D">
        <w:t>.000</w:t>
      </w:r>
      <w:r w:rsidR="00950783" w:rsidRPr="00100DD9">
        <w:t>.- Ft összegben.</w:t>
      </w:r>
      <w:r w:rsidR="00ED013B">
        <w:t xml:space="preserve"> Az orvosok praxisfejlesztési támogatására házi-, gyermek-, fogorvosok részére, valamint a védőnőknek 200.000,- Ft</w:t>
      </w:r>
      <w:r w:rsidR="00C1143A">
        <w:t>/praxis</w:t>
      </w:r>
      <w:r w:rsidR="00ED013B">
        <w:t>, összesen 3.000.000,- Ft került betervezésre.</w:t>
      </w:r>
    </w:p>
    <w:p w:rsidR="00F651B8" w:rsidRDefault="00671553" w:rsidP="00E17C04">
      <w:pPr>
        <w:jc w:val="both"/>
      </w:pPr>
      <w:r>
        <w:t xml:space="preserve">Az intézmények által bonyolított, </w:t>
      </w:r>
      <w:r w:rsidR="00924051">
        <w:t>TOP 7.1.1</w:t>
      </w:r>
      <w:r w:rsidR="00F651B8">
        <w:t>-16-2017.</w:t>
      </w:r>
      <w:r w:rsidR="00924051">
        <w:t xml:space="preserve"> számú, </w:t>
      </w:r>
      <w:r w:rsidR="00F651B8">
        <w:t xml:space="preserve">a bonyhádi helyi </w:t>
      </w:r>
      <w:r w:rsidR="009D7096">
        <w:t>k</w:t>
      </w:r>
      <w:r w:rsidR="00F651B8">
        <w:t xml:space="preserve">özösség helyi közösségi fejlesztés stratégiájának megvalósítása pályázatához tartozóan </w:t>
      </w:r>
      <w:r w:rsidR="0057552F">
        <w:t xml:space="preserve">5 intézmény részesül a támogatás megérkezéséig az önkormányzattól kölcsönben, melynek együttes összege </w:t>
      </w:r>
      <w:r w:rsidR="00743A7F">
        <w:t xml:space="preserve">17.951.000.- Ft. </w:t>
      </w:r>
    </w:p>
    <w:p w:rsidR="00743A7F" w:rsidRDefault="00743A7F" w:rsidP="00E17C04">
      <w:pPr>
        <w:jc w:val="both"/>
      </w:pPr>
    </w:p>
    <w:p w:rsidR="009B46DA" w:rsidRDefault="009B46DA" w:rsidP="00950783">
      <w:pPr>
        <w:pStyle w:val="Listaszerbekezds"/>
        <w:tabs>
          <w:tab w:val="left" w:pos="2640"/>
          <w:tab w:val="center" w:pos="4536"/>
        </w:tabs>
        <w:ind w:left="0"/>
        <w:jc w:val="both"/>
        <w:rPr>
          <w:b/>
        </w:rPr>
      </w:pPr>
    </w:p>
    <w:p w:rsidR="00950783" w:rsidRDefault="00950783" w:rsidP="00950783">
      <w:pPr>
        <w:pStyle w:val="Listaszerbekezds"/>
        <w:tabs>
          <w:tab w:val="left" w:pos="2640"/>
          <w:tab w:val="center" w:pos="4536"/>
        </w:tabs>
        <w:ind w:left="0"/>
        <w:jc w:val="both"/>
        <w:rPr>
          <w:b/>
        </w:rPr>
      </w:pPr>
      <w:r w:rsidRPr="004B0CE5">
        <w:rPr>
          <w:b/>
        </w:rPr>
        <w:t>6. A felhalmozás költségvetés kiadásai</w:t>
      </w:r>
    </w:p>
    <w:p w:rsidR="00817DA2" w:rsidRPr="00563F52" w:rsidRDefault="00950783" w:rsidP="00950783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563F52">
        <w:t xml:space="preserve">A felhalmozási kiadásokra összességében </w:t>
      </w:r>
      <w:r w:rsidR="00E7243A">
        <w:t>3.28</w:t>
      </w:r>
      <w:r w:rsidR="00884E07">
        <w:t>2</w:t>
      </w:r>
      <w:r w:rsidR="00E7243A">
        <w:t>.465.104</w:t>
      </w:r>
      <w:r w:rsidRPr="00563F52">
        <w:t xml:space="preserve">.- </w:t>
      </w:r>
      <w:r w:rsidR="003B4DA2" w:rsidRPr="00563F52">
        <w:t>Ft-ot javaslunk fordítani. A</w:t>
      </w:r>
      <w:r w:rsidR="003B4DA2">
        <w:t xml:space="preserve"> </w:t>
      </w:r>
      <w:r w:rsidR="003B4DA2" w:rsidRPr="00563F52">
        <w:t xml:space="preserve">kiadás a költségvetés </w:t>
      </w:r>
      <w:r w:rsidR="003D3E10" w:rsidRPr="00563F52">
        <w:t>főösszegéhez</w:t>
      </w:r>
      <w:r w:rsidR="003B4DA2" w:rsidRPr="00563F52">
        <w:t xml:space="preserve"> viszonyítva összegében és mértékében</w:t>
      </w:r>
      <w:r w:rsidR="003D3E10" w:rsidRPr="00563F52">
        <w:t xml:space="preserve"> is </w:t>
      </w:r>
      <w:proofErr w:type="gramStart"/>
      <w:r w:rsidR="003B4DA2" w:rsidRPr="00563F52">
        <w:t>egyaránt  jelentős</w:t>
      </w:r>
      <w:proofErr w:type="gramEnd"/>
      <w:r w:rsidR="003B4DA2" w:rsidRPr="00563F52">
        <w:t>. A beruházások, felújítások</w:t>
      </w:r>
      <w:r w:rsidR="007E32C8" w:rsidRPr="00563F52">
        <w:t>, tartalékok</w:t>
      </w:r>
      <w:r w:rsidR="003B4DA2" w:rsidRPr="00563F52">
        <w:t xml:space="preserve"> és a fejlesztéshez tartozó hiteltörlesztések a költségvetési előirányzatok </w:t>
      </w:r>
      <w:r w:rsidR="00884E07" w:rsidRPr="00884E07">
        <w:t>58,43</w:t>
      </w:r>
      <w:r w:rsidR="003B4DA2" w:rsidRPr="00884E07">
        <w:t xml:space="preserve"> %-</w:t>
      </w:r>
      <w:r w:rsidR="003B4DA2" w:rsidRPr="00563F52">
        <w:t xml:space="preserve">át képezik.  </w:t>
      </w:r>
    </w:p>
    <w:p w:rsidR="00950783" w:rsidRPr="00563F52" w:rsidRDefault="00950783" w:rsidP="00950783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FA3F33" w:rsidRDefault="00950783" w:rsidP="00950783">
      <w:pPr>
        <w:pStyle w:val="Listaszerbekezds"/>
        <w:ind w:left="0"/>
        <w:jc w:val="both"/>
      </w:pPr>
      <w:r w:rsidRPr="00563F52">
        <w:lastRenderedPageBreak/>
        <w:t xml:space="preserve">Fenti összegből </w:t>
      </w:r>
      <w:r w:rsidR="00F53607">
        <w:t>1.767.152.090</w:t>
      </w:r>
      <w:r w:rsidR="00563F52" w:rsidRPr="00563F52">
        <w:t>.</w:t>
      </w:r>
      <w:r w:rsidRPr="00563F52">
        <w:t xml:space="preserve">- Ft-ot képvisel a beruházások, </w:t>
      </w:r>
      <w:r w:rsidR="00F53607">
        <w:t>1.472.934.014</w:t>
      </w:r>
      <w:r w:rsidRPr="00563F52">
        <w:t xml:space="preserve">.- Ft-ot a felújítások </w:t>
      </w:r>
      <w:r w:rsidRPr="00B239DC">
        <w:t xml:space="preserve">összege. </w:t>
      </w:r>
    </w:p>
    <w:p w:rsidR="00C1143A" w:rsidRDefault="00C1143A" w:rsidP="00950783">
      <w:pPr>
        <w:pStyle w:val="Listaszerbekezds"/>
        <w:ind w:left="0"/>
        <w:jc w:val="both"/>
      </w:pPr>
    </w:p>
    <w:p w:rsidR="000C78A9" w:rsidRDefault="00C47304" w:rsidP="00950783">
      <w:pPr>
        <w:pStyle w:val="Listaszerbekezds"/>
        <w:ind w:left="0"/>
        <w:jc w:val="both"/>
      </w:pPr>
      <w:r>
        <w:t xml:space="preserve">A kiadások forrását </w:t>
      </w:r>
      <w:r w:rsidR="00F53607">
        <w:t>egyrészt</w:t>
      </w:r>
      <w:r>
        <w:t xml:space="preserve"> az előző évben érkezett és pénz</w:t>
      </w:r>
      <w:r w:rsidR="00CF45A8">
        <w:t>maradványként rendelkezésre álló</w:t>
      </w:r>
      <w:r w:rsidR="00976E7A">
        <w:t xml:space="preserve"> </w:t>
      </w:r>
      <w:r w:rsidR="00C1143A">
        <w:t>bevételek</w:t>
      </w:r>
      <w:r w:rsidR="002649BD">
        <w:t xml:space="preserve">, másrészt pedig </w:t>
      </w:r>
      <w:r w:rsidR="00B871F5">
        <w:t>4.3. pontnál részletesen ismertetett, még lehívható támogatások</w:t>
      </w:r>
      <w:r w:rsidR="000A1C29">
        <w:t xml:space="preserve">, </w:t>
      </w:r>
      <w:r w:rsidR="009B46DA">
        <w:t>valamint</w:t>
      </w:r>
      <w:r w:rsidR="000A1C29">
        <w:t xml:space="preserve"> a saját bevételek</w:t>
      </w:r>
      <w:r w:rsidR="00B871F5">
        <w:t xml:space="preserve"> képezik.</w:t>
      </w:r>
    </w:p>
    <w:p w:rsidR="00091F7F" w:rsidRDefault="00091F7F" w:rsidP="00950783">
      <w:pPr>
        <w:pStyle w:val="Listaszerbekezds"/>
        <w:ind w:left="0"/>
        <w:jc w:val="both"/>
      </w:pPr>
    </w:p>
    <w:p w:rsidR="00C1143A" w:rsidRDefault="00CF45A8" w:rsidP="00950783">
      <w:pPr>
        <w:pStyle w:val="Listaszerbekezds"/>
        <w:ind w:left="0"/>
        <w:jc w:val="both"/>
      </w:pPr>
      <w:r>
        <w:t xml:space="preserve">Az önkormányzat saját forrásából </w:t>
      </w:r>
      <w:r w:rsidR="00686D52">
        <w:t>finanszírozott fejlesztési cél</w:t>
      </w:r>
      <w:r w:rsidR="000A1C29">
        <w:t>ja</w:t>
      </w:r>
      <w:r w:rsidR="00686D52">
        <w:t xml:space="preserve"> </w:t>
      </w:r>
      <w:r w:rsidR="00686D52" w:rsidRPr="004713C7">
        <w:t xml:space="preserve">kiadásai együttesen </w:t>
      </w:r>
      <w:r w:rsidR="0093269C">
        <w:t>362.723.000</w:t>
      </w:r>
      <w:r w:rsidR="00FC7E1F" w:rsidRPr="004713C7">
        <w:t>.- Ft-ot képeznek</w:t>
      </w:r>
      <w:r w:rsidR="00C7330E">
        <w:t>, amely az előző évi, azonos tartalommal rendelkező összeget 27,7</w:t>
      </w:r>
      <w:r w:rsidR="0093680E">
        <w:t xml:space="preserve">8 %-kal haladja meg. </w:t>
      </w:r>
    </w:p>
    <w:p w:rsidR="00C1143A" w:rsidRDefault="00C1143A" w:rsidP="00950783">
      <w:pPr>
        <w:pStyle w:val="Listaszerbekezds"/>
        <w:ind w:left="0"/>
        <w:jc w:val="both"/>
      </w:pPr>
    </w:p>
    <w:p w:rsidR="004713C7" w:rsidRPr="00C1143A" w:rsidRDefault="004713C7" w:rsidP="00950783">
      <w:pPr>
        <w:pStyle w:val="Listaszerbekezds"/>
        <w:ind w:left="0"/>
        <w:jc w:val="both"/>
        <w:rPr>
          <w:b/>
        </w:rPr>
      </w:pPr>
      <w:r w:rsidRPr="00C1143A">
        <w:rPr>
          <w:b/>
        </w:rPr>
        <w:t xml:space="preserve">A tavalyi évhez képest </w:t>
      </w:r>
      <w:r w:rsidR="00E12DF0">
        <w:rPr>
          <w:b/>
        </w:rPr>
        <w:t xml:space="preserve">a felhalmozási kiadások </w:t>
      </w:r>
      <w:r w:rsidRPr="00C1143A">
        <w:rPr>
          <w:b/>
        </w:rPr>
        <w:t xml:space="preserve">ez </w:t>
      </w:r>
      <w:r w:rsidR="00CB6163">
        <w:rPr>
          <w:b/>
        </w:rPr>
        <w:t>22,</w:t>
      </w:r>
      <w:proofErr w:type="gramStart"/>
      <w:r w:rsidR="00CB6163">
        <w:rPr>
          <w:b/>
        </w:rPr>
        <w:t>4</w:t>
      </w:r>
      <w:r w:rsidR="004B3F20">
        <w:rPr>
          <w:b/>
        </w:rPr>
        <w:t xml:space="preserve"> </w:t>
      </w:r>
      <w:r w:rsidRPr="00C1143A">
        <w:rPr>
          <w:b/>
        </w:rPr>
        <w:t xml:space="preserve"> %</w:t>
      </w:r>
      <w:proofErr w:type="gramEnd"/>
      <w:r w:rsidRPr="00C1143A">
        <w:rPr>
          <w:b/>
        </w:rPr>
        <w:t xml:space="preserve">-os növekményt jelent, mely az önkormányzat életében kivételesnek mondható. </w:t>
      </w:r>
    </w:p>
    <w:p w:rsidR="004713C7" w:rsidRDefault="004713C7" w:rsidP="00950783">
      <w:pPr>
        <w:pStyle w:val="Listaszerbekezds"/>
        <w:ind w:left="0"/>
        <w:jc w:val="both"/>
        <w:rPr>
          <w:highlight w:val="yellow"/>
        </w:rPr>
      </w:pPr>
    </w:p>
    <w:p w:rsidR="00490BF0" w:rsidRDefault="00490BF0" w:rsidP="00490BF0">
      <w:pPr>
        <w:pStyle w:val="Listaszerbekezds"/>
        <w:ind w:left="0"/>
        <w:jc w:val="both"/>
        <w:rPr>
          <w:b/>
        </w:rPr>
      </w:pPr>
      <w:r w:rsidRPr="00490BF0">
        <w:rPr>
          <w:b/>
        </w:rPr>
        <w:t xml:space="preserve">6.1. </w:t>
      </w:r>
      <w:r w:rsidR="009F6EB6">
        <w:rPr>
          <w:b/>
        </w:rPr>
        <w:t>Beruházások</w:t>
      </w:r>
    </w:p>
    <w:p w:rsidR="009F6EB6" w:rsidRDefault="009F6EB6" w:rsidP="009F6EB6">
      <w:pPr>
        <w:pStyle w:val="Listaszerbekezds"/>
        <w:ind w:left="0"/>
        <w:jc w:val="both"/>
      </w:pPr>
      <w:r w:rsidRPr="002762F6">
        <w:t xml:space="preserve">A beruházási </w:t>
      </w:r>
      <w:r>
        <w:t xml:space="preserve">kiadásokat célonként nevesítve és a kiadásokat számszerűsítve a 7A. melléklet tartalmazza. </w:t>
      </w:r>
    </w:p>
    <w:p w:rsidR="009A79E1" w:rsidRDefault="009A79E1" w:rsidP="00950783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5C139D" w:rsidRDefault="00490BF0" w:rsidP="00950783">
      <w:pPr>
        <w:pStyle w:val="Listaszerbekezds"/>
        <w:tabs>
          <w:tab w:val="left" w:pos="2640"/>
          <w:tab w:val="center" w:pos="4536"/>
        </w:tabs>
        <w:ind w:left="0"/>
        <w:jc w:val="both"/>
      </w:pPr>
      <w:r>
        <w:t xml:space="preserve">Az év során </w:t>
      </w:r>
      <w:r w:rsidR="00862C89">
        <w:t>az önkormányzat az alábbi, támogatással finanszírozott beruházás</w:t>
      </w:r>
      <w:r w:rsidR="00DD54EE">
        <w:t>okat</w:t>
      </w:r>
      <w:r w:rsidR="00862C89">
        <w:t xml:space="preserve"> valósítja meg: </w:t>
      </w:r>
    </w:p>
    <w:p w:rsidR="00140817" w:rsidRDefault="00140817" w:rsidP="00950783">
      <w:pPr>
        <w:pStyle w:val="Listaszerbekezds"/>
        <w:tabs>
          <w:tab w:val="left" w:pos="2640"/>
          <w:tab w:val="center" w:pos="4536"/>
        </w:tabs>
        <w:ind w:left="0"/>
        <w:jc w:val="both"/>
      </w:pPr>
    </w:p>
    <w:tbl>
      <w:tblPr>
        <w:tblStyle w:val="Rcsostblzat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3685"/>
        <w:gridCol w:w="4253"/>
      </w:tblGrid>
      <w:tr w:rsidR="00700E7D" w:rsidRPr="00F61DD7" w:rsidTr="009A79E1">
        <w:trPr>
          <w:trHeight w:val="470"/>
        </w:trPr>
        <w:tc>
          <w:tcPr>
            <w:tcW w:w="709" w:type="dxa"/>
          </w:tcPr>
          <w:p w:rsidR="00700E7D" w:rsidRPr="008D7E3F" w:rsidRDefault="00700E7D" w:rsidP="00F01E1B">
            <w:pPr>
              <w:pStyle w:val="Listaszerbekezds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700E7D" w:rsidRPr="008D7E3F" w:rsidRDefault="00700E7D" w:rsidP="0046775C">
            <w:pPr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 xml:space="preserve">KEHOP-2.2.1 </w:t>
            </w:r>
            <w:r w:rsidR="004D7AEB" w:rsidRPr="004D7AEB">
              <w:rPr>
                <w:color w:val="000000"/>
              </w:rPr>
              <w:t>15</w:t>
            </w:r>
            <w:r w:rsidR="004D7AEB" w:rsidRPr="004D7AEB">
              <w:rPr>
                <w:color w:val="000000"/>
                <w:sz w:val="22"/>
                <w:szCs w:val="22"/>
              </w:rPr>
              <w:t>-2015-00005</w:t>
            </w:r>
          </w:p>
        </w:tc>
        <w:tc>
          <w:tcPr>
            <w:tcW w:w="4253" w:type="dxa"/>
            <w:hideMark/>
          </w:tcPr>
          <w:p w:rsidR="00700E7D" w:rsidRPr="008D7E3F" w:rsidRDefault="00700E7D" w:rsidP="005359A4">
            <w:pPr>
              <w:jc w:val="both"/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 xml:space="preserve">„Bonyhád és </w:t>
            </w:r>
            <w:proofErr w:type="gramStart"/>
            <w:r w:rsidRPr="008D7E3F">
              <w:rPr>
                <w:color w:val="000000"/>
                <w:sz w:val="22"/>
                <w:szCs w:val="22"/>
              </w:rPr>
              <w:t>agglomerációs  térségének</w:t>
            </w:r>
            <w:proofErr w:type="gramEnd"/>
            <w:r w:rsidRPr="008D7E3F">
              <w:rPr>
                <w:color w:val="000000"/>
                <w:sz w:val="22"/>
                <w:szCs w:val="22"/>
              </w:rPr>
              <w:t xml:space="preserve"> szennyvíztisztítása, új szennyvíztelep megvalósítására” </w:t>
            </w:r>
          </w:p>
        </w:tc>
      </w:tr>
      <w:tr w:rsidR="00077AA0" w:rsidRPr="00F61DD7" w:rsidTr="009A79E1">
        <w:trPr>
          <w:trHeight w:val="278"/>
        </w:trPr>
        <w:tc>
          <w:tcPr>
            <w:tcW w:w="709" w:type="dxa"/>
          </w:tcPr>
          <w:p w:rsidR="00077AA0" w:rsidRPr="008D7E3F" w:rsidRDefault="00077AA0" w:rsidP="00F01E1B">
            <w:pPr>
              <w:pStyle w:val="Listaszerbekezds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077AA0" w:rsidRPr="008D7E3F" w:rsidRDefault="00077AA0" w:rsidP="00136E92">
            <w:pPr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>TOP-1.1.3-15-TL1-2016-00006</w:t>
            </w:r>
          </w:p>
        </w:tc>
        <w:tc>
          <w:tcPr>
            <w:tcW w:w="4253" w:type="dxa"/>
            <w:hideMark/>
          </w:tcPr>
          <w:p w:rsidR="00077AA0" w:rsidRPr="008D7E3F" w:rsidRDefault="00077AA0" w:rsidP="005359A4">
            <w:pPr>
              <w:jc w:val="both"/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>Agrárlogisztikai Központ létesítése Bonyhádon</w:t>
            </w:r>
          </w:p>
        </w:tc>
      </w:tr>
      <w:tr w:rsidR="00077AA0" w:rsidRPr="00F61DD7" w:rsidTr="009A79E1">
        <w:trPr>
          <w:trHeight w:val="410"/>
        </w:trPr>
        <w:tc>
          <w:tcPr>
            <w:tcW w:w="709" w:type="dxa"/>
          </w:tcPr>
          <w:p w:rsidR="00077AA0" w:rsidRPr="008D7E3F" w:rsidRDefault="00077AA0" w:rsidP="00F01E1B">
            <w:pPr>
              <w:pStyle w:val="Listaszerbekezds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077AA0" w:rsidRPr="008D7E3F" w:rsidRDefault="00077AA0" w:rsidP="00136E92">
            <w:pPr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>TOP-2.1.3-15-TL1-2016-00047</w:t>
            </w:r>
          </w:p>
        </w:tc>
        <w:tc>
          <w:tcPr>
            <w:tcW w:w="4253" w:type="dxa"/>
            <w:hideMark/>
          </w:tcPr>
          <w:p w:rsidR="00077AA0" w:rsidRPr="008D7E3F" w:rsidRDefault="00077AA0" w:rsidP="005359A4">
            <w:pPr>
              <w:jc w:val="both"/>
              <w:rPr>
                <w:color w:val="000000"/>
                <w:sz w:val="22"/>
                <w:szCs w:val="22"/>
              </w:rPr>
            </w:pPr>
            <w:r w:rsidRPr="008D7E3F">
              <w:rPr>
                <w:color w:val="000000"/>
                <w:sz w:val="22"/>
                <w:szCs w:val="22"/>
              </w:rPr>
              <w:t>Záportározó építése és csapadékvíz rendezése Bonyhádon</w:t>
            </w:r>
          </w:p>
        </w:tc>
      </w:tr>
      <w:tr w:rsidR="005E0367" w:rsidRPr="00F61DD7" w:rsidTr="009A79E1">
        <w:trPr>
          <w:trHeight w:val="274"/>
        </w:trPr>
        <w:tc>
          <w:tcPr>
            <w:tcW w:w="709" w:type="dxa"/>
          </w:tcPr>
          <w:p w:rsidR="005E0367" w:rsidRPr="008D7E3F" w:rsidRDefault="005E0367" w:rsidP="00F01E1B">
            <w:pPr>
              <w:pStyle w:val="Listaszerbekezds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5E0367" w:rsidRPr="008D7E3F" w:rsidRDefault="005E0367" w:rsidP="00984646">
            <w:pPr>
              <w:rPr>
                <w:bCs/>
                <w:color w:val="000000"/>
                <w:sz w:val="22"/>
                <w:szCs w:val="22"/>
              </w:rPr>
            </w:pPr>
            <w:r w:rsidRPr="008D7E3F">
              <w:rPr>
                <w:bCs/>
                <w:color w:val="000000"/>
                <w:sz w:val="22"/>
                <w:szCs w:val="22"/>
              </w:rPr>
              <w:t>TOP-3.2.1-16-TL1-2018-00002</w:t>
            </w:r>
          </w:p>
        </w:tc>
        <w:tc>
          <w:tcPr>
            <w:tcW w:w="4253" w:type="dxa"/>
            <w:hideMark/>
          </w:tcPr>
          <w:p w:rsidR="005E0367" w:rsidRPr="008D7E3F" w:rsidRDefault="005E0367" w:rsidP="005359A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D7E3F">
              <w:rPr>
                <w:bCs/>
                <w:color w:val="000000"/>
                <w:sz w:val="22"/>
                <w:szCs w:val="22"/>
              </w:rPr>
              <w:t>Önkormányzati épületek energetikai korszerűsítése Bonyhádon”</w:t>
            </w:r>
          </w:p>
        </w:tc>
      </w:tr>
      <w:tr w:rsidR="00F50F2A" w:rsidRPr="00F61DD7" w:rsidTr="009A79E1">
        <w:trPr>
          <w:trHeight w:val="274"/>
        </w:trPr>
        <w:tc>
          <w:tcPr>
            <w:tcW w:w="709" w:type="dxa"/>
          </w:tcPr>
          <w:p w:rsidR="00173D40" w:rsidRPr="008D7E3F" w:rsidRDefault="00173D40" w:rsidP="00173D40">
            <w:pPr>
              <w:pStyle w:val="Listaszerbekezds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F50F2A" w:rsidRPr="00F50F2A" w:rsidRDefault="00F50F2A" w:rsidP="00984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5359A4" w:rsidRPr="00F50F2A" w:rsidRDefault="005359A4" w:rsidP="005359A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5062B" w:rsidRDefault="0025062B" w:rsidP="001339E3">
      <w:pPr>
        <w:jc w:val="both"/>
      </w:pPr>
      <w:r>
        <w:t xml:space="preserve">Fenti projektek esetében a rendelkezésre álló és a még igénybe vehető források </w:t>
      </w:r>
      <w:r w:rsidR="009632D0">
        <w:t>fedezetet nyújtanak</w:t>
      </w:r>
      <w:r w:rsidR="00685753">
        <w:t xml:space="preserve"> a tervezett kiadásokra. </w:t>
      </w:r>
    </w:p>
    <w:p w:rsidR="007F2F71" w:rsidRDefault="007F2F71" w:rsidP="001339E3">
      <w:pPr>
        <w:jc w:val="both"/>
      </w:pPr>
    </w:p>
    <w:p w:rsidR="009D7878" w:rsidRDefault="009030C8" w:rsidP="001339E3">
      <w:pPr>
        <w:jc w:val="both"/>
      </w:pPr>
      <w:r>
        <w:t xml:space="preserve">A nevesített projekteken túl tervezésre került a Magyar Labdarúgó </w:t>
      </w:r>
      <w:proofErr w:type="gramStart"/>
      <w:r>
        <w:t xml:space="preserve">Szövetség </w:t>
      </w:r>
      <w:r w:rsidR="001339E3">
        <w:t xml:space="preserve"> </w:t>
      </w:r>
      <w:r>
        <w:t>Országos</w:t>
      </w:r>
      <w:proofErr w:type="gramEnd"/>
      <w:r>
        <w:t xml:space="preserve"> Pályaépítési Programja </w:t>
      </w:r>
      <w:r w:rsidR="00030E6D">
        <w:t>keretében a Sport utca 5. szám alatt lét</w:t>
      </w:r>
      <w:r w:rsidR="00754EFE">
        <w:t>rejövő</w:t>
      </w:r>
      <w:r w:rsidR="00030E6D">
        <w:t xml:space="preserve"> műfüves pálya létrehozásához szükséges önrész összeg</w:t>
      </w:r>
      <w:r w:rsidR="00685753">
        <w:t>e</w:t>
      </w:r>
      <w:r w:rsidR="00030E6D">
        <w:t xml:space="preserve">. </w:t>
      </w:r>
      <w:r>
        <w:t xml:space="preserve"> A pály</w:t>
      </w:r>
      <w:r w:rsidR="00754EFE">
        <w:t>a</w:t>
      </w:r>
      <w:r>
        <w:t xml:space="preserve"> felépítését a</w:t>
      </w:r>
      <w:r w:rsidR="00685753">
        <w:t>z MLSZ szervezi és végezteti el.</w:t>
      </w:r>
      <w:r>
        <w:t xml:space="preserve"> Az MLSZ által nyújtott TAO támogatás mértéke a teljes beruházási költség 70%-a</w:t>
      </w:r>
      <w:r w:rsidR="002C4737">
        <w:t>.</w:t>
      </w:r>
    </w:p>
    <w:p w:rsidR="00A66DCB" w:rsidRDefault="00A66DCB" w:rsidP="001339E3">
      <w:pPr>
        <w:jc w:val="both"/>
      </w:pPr>
    </w:p>
    <w:tbl>
      <w:tblPr>
        <w:tblStyle w:val="Rcsostblzat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3685"/>
        <w:gridCol w:w="4253"/>
      </w:tblGrid>
      <w:tr w:rsidR="00173D40" w:rsidRPr="00F50F2A" w:rsidTr="00984646">
        <w:trPr>
          <w:trHeight w:val="274"/>
        </w:trPr>
        <w:tc>
          <w:tcPr>
            <w:tcW w:w="709" w:type="dxa"/>
          </w:tcPr>
          <w:p w:rsidR="00173D40" w:rsidRPr="008D7E3F" w:rsidRDefault="00173D40" w:rsidP="00984646">
            <w:pPr>
              <w:pStyle w:val="Listaszerbekezds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173D40" w:rsidRPr="00F50F2A" w:rsidRDefault="00173D40" w:rsidP="00984646">
            <w:pPr>
              <w:rPr>
                <w:color w:val="000000"/>
                <w:sz w:val="22"/>
                <w:szCs w:val="22"/>
              </w:rPr>
            </w:pPr>
            <w:r w:rsidRPr="00F50F2A">
              <w:rPr>
                <w:color w:val="000000"/>
                <w:sz w:val="22"/>
                <w:szCs w:val="22"/>
              </w:rPr>
              <w:t>TOP-7.1.1-16-2017-00102</w:t>
            </w:r>
          </w:p>
        </w:tc>
        <w:tc>
          <w:tcPr>
            <w:tcW w:w="4253" w:type="dxa"/>
            <w:hideMark/>
          </w:tcPr>
          <w:p w:rsidR="00173D40" w:rsidRDefault="00173D40" w:rsidP="00984646">
            <w:pPr>
              <w:jc w:val="both"/>
              <w:rPr>
                <w:color w:val="000000"/>
                <w:sz w:val="22"/>
                <w:szCs w:val="22"/>
              </w:rPr>
            </w:pPr>
            <w:r w:rsidRPr="00CB6163">
              <w:rPr>
                <w:bCs/>
                <w:color w:val="000000"/>
                <w:sz w:val="22"/>
                <w:szCs w:val="22"/>
              </w:rPr>
              <w:t>CLLD</w:t>
            </w:r>
            <w:r w:rsidRPr="00F50F2A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>Bonyhádi helyi közösség helyi közösségfejlesztési stratégiájának megvalósítása</w:t>
            </w:r>
          </w:p>
          <w:p w:rsidR="00173D40" w:rsidRPr="00F50F2A" w:rsidRDefault="00173D40" w:rsidP="009846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66C24" w:rsidRDefault="00A66C24" w:rsidP="001339E3">
      <w:pPr>
        <w:jc w:val="both"/>
      </w:pPr>
      <w:r>
        <w:t>A TOP-7.1.1.-16</w:t>
      </w:r>
      <w:r w:rsidR="00A66DCB">
        <w:t xml:space="preserve">-2017-00102 számú </w:t>
      </w:r>
      <w:r>
        <w:t xml:space="preserve">pályázat keretében </w:t>
      </w:r>
      <w:r w:rsidR="00173D40">
        <w:t>épül meg egy, a mai kor követelményeinek megfelelő</w:t>
      </w:r>
      <w:r w:rsidR="00591E6F">
        <w:t xml:space="preserve">, minden korosztálynak </w:t>
      </w:r>
      <w:r w:rsidR="0050539A">
        <w:t xml:space="preserve">aktív kikapcsolódásra </w:t>
      </w:r>
      <w:proofErr w:type="gramStart"/>
      <w:r w:rsidR="00591E6F">
        <w:t xml:space="preserve">lehetőséget </w:t>
      </w:r>
      <w:r w:rsidR="00173D40">
        <w:t xml:space="preserve"> </w:t>
      </w:r>
      <w:r w:rsidR="0050539A">
        <w:t>nyújtó</w:t>
      </w:r>
      <w:proofErr w:type="gramEnd"/>
      <w:r w:rsidR="0050539A">
        <w:t xml:space="preserve"> </w:t>
      </w:r>
      <w:r w:rsidR="00591E6F">
        <w:t>családi pihenőpark</w:t>
      </w:r>
      <w:r w:rsidR="00984646">
        <w:t xml:space="preserve">, melynek megvalósításához a Bonyhádi Sportcentrum intézménye rendelkezik támogatási szerződéssel. </w:t>
      </w:r>
      <w:r w:rsidR="00173D40">
        <w:t xml:space="preserve"> </w:t>
      </w:r>
    </w:p>
    <w:p w:rsidR="00E372EC" w:rsidRDefault="00E372EC" w:rsidP="001339E3">
      <w:pPr>
        <w:jc w:val="both"/>
      </w:pPr>
    </w:p>
    <w:p w:rsidR="00E372EC" w:rsidRDefault="00E372EC" w:rsidP="001339E3">
      <w:pPr>
        <w:jc w:val="both"/>
      </w:pPr>
      <w:r>
        <w:t>A tervezett kiadás terhére van mód a Mónus Illés utcai garázs</w:t>
      </w:r>
      <w:r w:rsidR="00CB6163">
        <w:t xml:space="preserve"> </w:t>
      </w:r>
      <w:r>
        <w:t>sora köz</w:t>
      </w:r>
      <w:r w:rsidR="00180040">
        <w:t xml:space="preserve">világításának kiépítésére is. </w:t>
      </w:r>
    </w:p>
    <w:p w:rsidR="00821F8E" w:rsidRDefault="00821F8E" w:rsidP="001339E3">
      <w:pPr>
        <w:jc w:val="both"/>
      </w:pPr>
    </w:p>
    <w:p w:rsidR="00821F8E" w:rsidRDefault="00821F8E" w:rsidP="001339E3">
      <w:pPr>
        <w:jc w:val="both"/>
      </w:pPr>
      <w:r>
        <w:lastRenderedPageBreak/>
        <w:t>A kiadások tartalmazz</w:t>
      </w:r>
      <w:r w:rsidR="00AB4B27">
        <w:t>ák a</w:t>
      </w:r>
      <w:r w:rsidR="005A39AB">
        <w:t xml:space="preserve"> </w:t>
      </w:r>
      <w:r w:rsidR="00AD0400" w:rsidRPr="00AD0400">
        <w:t>205/2019. (XII. 12.)</w:t>
      </w:r>
      <w:r w:rsidR="002768FB">
        <w:t xml:space="preserve"> </w:t>
      </w:r>
      <w:r w:rsidR="000D27C3">
        <w:t>számú</w:t>
      </w:r>
      <w:r w:rsidR="002768FB">
        <w:t xml:space="preserve"> határozat szerint </w:t>
      </w:r>
      <w:r w:rsidR="005745CB">
        <w:t xml:space="preserve">a </w:t>
      </w:r>
      <w:r w:rsidR="005A39AB">
        <w:t>Völgységi Termál Vízfeltáró Kft</w:t>
      </w:r>
      <w:r w:rsidR="00CF349E">
        <w:t>-ben a részesedés vásárlásának</w:t>
      </w:r>
      <w:r w:rsidR="002768FB">
        <w:t xml:space="preserve"> 2020. évre áthúzódó kiadásait, valamint </w:t>
      </w:r>
      <w:r w:rsidR="00AB4B27">
        <w:t xml:space="preserve">a </w:t>
      </w:r>
      <w:proofErr w:type="spellStart"/>
      <w:r w:rsidR="00AB4B27">
        <w:t>Mezőföld</w:t>
      </w:r>
      <w:r w:rsidR="005745CB">
        <w:t>víz</w:t>
      </w:r>
      <w:proofErr w:type="spellEnd"/>
      <w:r w:rsidR="005745CB">
        <w:t xml:space="preserve"> Kft-ben történő </w:t>
      </w:r>
      <w:r w:rsidR="000D27C3">
        <w:t>törzstőke emelésére fordítandó összege</w:t>
      </w:r>
      <w:r w:rsidR="000703FA">
        <w:t>t</w:t>
      </w:r>
      <w:r w:rsidR="005745CB">
        <w:t xml:space="preserve"> is.</w:t>
      </w:r>
    </w:p>
    <w:p w:rsidR="00701EDC" w:rsidRPr="00F61DD7" w:rsidRDefault="00701EDC" w:rsidP="00950783">
      <w:pPr>
        <w:pStyle w:val="Listaszerbekezds"/>
        <w:tabs>
          <w:tab w:val="left" w:pos="2640"/>
          <w:tab w:val="center" w:pos="4536"/>
        </w:tabs>
        <w:ind w:left="0"/>
        <w:jc w:val="both"/>
        <w:rPr>
          <w:sz w:val="16"/>
          <w:szCs w:val="16"/>
        </w:rPr>
      </w:pPr>
    </w:p>
    <w:p w:rsidR="004114B8" w:rsidRDefault="004114B8" w:rsidP="004E142F">
      <w:pPr>
        <w:pStyle w:val="Listaszerbekezds"/>
        <w:tabs>
          <w:tab w:val="left" w:pos="2640"/>
          <w:tab w:val="center" w:pos="4536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Fentiek mellett az intézmények és a Közös Hivatal kiadásai között is szerepelnek beruházási előirányzatok</w:t>
      </w:r>
      <w:r w:rsidR="00D64E06">
        <w:rPr>
          <w:color w:val="000000" w:themeColor="text1"/>
        </w:rPr>
        <w:t>,</w:t>
      </w:r>
      <w:r w:rsidR="004A62FD">
        <w:rPr>
          <w:color w:val="000000" w:themeColor="text1"/>
        </w:rPr>
        <w:t xml:space="preserve"> együttesen 19.248.000.- Ft összegben. </w:t>
      </w:r>
      <w:r>
        <w:rPr>
          <w:color w:val="000000" w:themeColor="text1"/>
        </w:rPr>
        <w:t xml:space="preserve"> A Hivatal esetében az informatikai eszközök </w:t>
      </w:r>
      <w:r w:rsidR="00072F8F">
        <w:rPr>
          <w:color w:val="000000" w:themeColor="text1"/>
        </w:rPr>
        <w:t>vásárlására</w:t>
      </w:r>
      <w:r>
        <w:rPr>
          <w:color w:val="000000" w:themeColor="text1"/>
        </w:rPr>
        <w:t xml:space="preserve">, a Könyvtár esetében a könyvbeszerzésekre, az Óvodában </w:t>
      </w:r>
      <w:r w:rsidR="00D64E06">
        <w:rPr>
          <w:color w:val="000000" w:themeColor="text1"/>
        </w:rPr>
        <w:t xml:space="preserve">bútorzat és egyéb </w:t>
      </w:r>
      <w:r w:rsidR="00E7090B">
        <w:rPr>
          <w:color w:val="000000" w:themeColor="text1"/>
        </w:rPr>
        <w:t>eszköz</w:t>
      </w:r>
      <w:r w:rsidR="00D64E06">
        <w:rPr>
          <w:color w:val="000000" w:themeColor="text1"/>
        </w:rPr>
        <w:t xml:space="preserve">ök </w:t>
      </w:r>
      <w:r w:rsidR="00DB377C">
        <w:rPr>
          <w:color w:val="000000" w:themeColor="text1"/>
        </w:rPr>
        <w:t>beszerzésére</w:t>
      </w:r>
      <w:r>
        <w:rPr>
          <w:color w:val="000000" w:themeColor="text1"/>
        </w:rPr>
        <w:t xml:space="preserve"> került összeg elkülönítésr</w:t>
      </w:r>
      <w:r w:rsidR="00B7596F">
        <w:rPr>
          <w:color w:val="000000" w:themeColor="text1"/>
        </w:rPr>
        <w:t>e</w:t>
      </w:r>
      <w:r w:rsidR="00E7090B">
        <w:rPr>
          <w:color w:val="000000" w:themeColor="text1"/>
        </w:rPr>
        <w:t>, míg a Sportcentrumnál a</w:t>
      </w:r>
      <w:r w:rsidR="00542A2A">
        <w:rPr>
          <w:color w:val="000000" w:themeColor="text1"/>
        </w:rPr>
        <w:t xml:space="preserve"> felújításra kerülő tábori ingatlanok berendezései beszerzésére</w:t>
      </w:r>
      <w:r w:rsidR="00E7090B">
        <w:rPr>
          <w:color w:val="000000" w:themeColor="text1"/>
        </w:rPr>
        <w:t xml:space="preserve"> különítettünk el pénzösszeget.</w:t>
      </w:r>
    </w:p>
    <w:p w:rsidR="00B7596F" w:rsidRDefault="00B7596F" w:rsidP="004E142F">
      <w:pPr>
        <w:pStyle w:val="Listaszerbekezds"/>
        <w:tabs>
          <w:tab w:val="left" w:pos="2640"/>
          <w:tab w:val="center" w:pos="4536"/>
        </w:tabs>
        <w:ind w:left="0"/>
        <w:jc w:val="both"/>
        <w:rPr>
          <w:color w:val="000000" w:themeColor="text1"/>
        </w:rPr>
      </w:pPr>
    </w:p>
    <w:p w:rsidR="00B7596F" w:rsidRPr="00F10578" w:rsidRDefault="00B7596F" w:rsidP="00B7596F">
      <w:pPr>
        <w:jc w:val="both"/>
        <w:rPr>
          <w:b/>
        </w:rPr>
      </w:pPr>
      <w:r w:rsidRPr="00F10578">
        <w:rPr>
          <w:b/>
        </w:rPr>
        <w:t>6.2 Felújítások:</w:t>
      </w:r>
    </w:p>
    <w:p w:rsidR="00F96BC5" w:rsidRDefault="00F96BC5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B7596F" w:rsidRDefault="00370057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F96BC5">
        <w:t>A felújítási</w:t>
      </w:r>
      <w:r w:rsidR="00B7596F" w:rsidRPr="00F96BC5">
        <w:t xml:space="preserve"> keret terhére elvégzendő feladatokat a 6. számú melléklet tartalmazza részletesen.</w:t>
      </w:r>
      <w:r w:rsidR="00B7596F">
        <w:t xml:space="preserve"> </w:t>
      </w:r>
    </w:p>
    <w:p w:rsidR="00B7596F" w:rsidRDefault="00B7596F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4B0A98" w:rsidRDefault="00B7596F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F96BC5">
        <w:t xml:space="preserve">Az önkormányzati intézmények felújítására együttesen </w:t>
      </w:r>
      <w:r w:rsidR="00F96BC5" w:rsidRPr="00F96BC5">
        <w:t>30</w:t>
      </w:r>
      <w:r w:rsidRPr="00F96BC5">
        <w:t>.000.000.- Ft áll rendelkezésre</w:t>
      </w:r>
      <w:r w:rsidR="00F96BC5" w:rsidRPr="00F96BC5">
        <w:t xml:space="preserve">, </w:t>
      </w:r>
      <w:r w:rsidR="004B0A98">
        <w:t>am</w:t>
      </w:r>
      <w:r w:rsidR="00F96BC5" w:rsidRPr="00F96BC5">
        <w:t>ely a</w:t>
      </w:r>
      <w:r w:rsidR="004B0A98">
        <w:t>zonos az előző évben megemelt összeggel.</w:t>
      </w:r>
    </w:p>
    <w:p w:rsidR="004B0A98" w:rsidRDefault="004B0A98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</w:p>
    <w:p w:rsidR="00B7596F" w:rsidRDefault="00593A7D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F96BC5">
        <w:t>Járdák</w:t>
      </w:r>
      <w:r w:rsidR="00F96BC5" w:rsidRPr="00F96BC5">
        <w:t>, árkok, parkolók</w:t>
      </w:r>
      <w:r w:rsidRPr="00F96BC5">
        <w:t xml:space="preserve"> felújítására </w:t>
      </w:r>
      <w:r w:rsidR="00F96BC5" w:rsidRPr="00F96BC5">
        <w:t xml:space="preserve">és létesítésére összesen </w:t>
      </w:r>
      <w:r w:rsidR="00F96BC5">
        <w:t>3</w:t>
      </w:r>
      <w:r w:rsidR="004B0A98">
        <w:t>0</w:t>
      </w:r>
      <w:r w:rsidRPr="00F96BC5">
        <w:t xml:space="preserve">.000.000.- </w:t>
      </w:r>
      <w:r w:rsidR="00B7596F" w:rsidRPr="00F96BC5">
        <w:t>Ft-ot különítettünk el</w:t>
      </w:r>
      <w:r w:rsidR="00F96BC5">
        <w:t>.</w:t>
      </w:r>
      <w:r w:rsidR="00B7596F" w:rsidRPr="00F96BC5">
        <w:t xml:space="preserve"> </w:t>
      </w:r>
    </w:p>
    <w:p w:rsidR="00022E6C" w:rsidRDefault="00022E6C" w:rsidP="00B7596F">
      <w:pPr>
        <w:pStyle w:val="Listaszerbekezds"/>
        <w:tabs>
          <w:tab w:val="left" w:pos="2640"/>
          <w:tab w:val="center" w:pos="4536"/>
        </w:tabs>
        <w:ind w:left="0"/>
        <w:jc w:val="both"/>
      </w:pPr>
      <w:r>
        <w:t xml:space="preserve">A költségvetés tartalmazza a József </w:t>
      </w:r>
      <w:r w:rsidR="00C1143A">
        <w:t xml:space="preserve">Attila </w:t>
      </w:r>
      <w:r>
        <w:t>utca – út és járda együttesen - teljes felújítását</w:t>
      </w:r>
      <w:r w:rsidR="00B9019B">
        <w:t xml:space="preserve">, valamint az út alatt lévő víz és szennyvízhálózat </w:t>
      </w:r>
      <w:r w:rsidR="001B48DF">
        <w:t xml:space="preserve">cseréjét. A felújításhoz 2019. évben 30.000.000.- Ft pályázati támogatást nyertünk el. </w:t>
      </w:r>
    </w:p>
    <w:p w:rsidR="00DB170A" w:rsidRDefault="00DB170A" w:rsidP="00DB170A">
      <w:pPr>
        <w:jc w:val="both"/>
      </w:pPr>
      <w:r>
        <w:t>A Mezőföld Kft-től származó, a víz és sze</w:t>
      </w:r>
      <w:r w:rsidR="008B1A89">
        <w:t>nnyvízszolgáltatáshoz szükséges</w:t>
      </w:r>
      <w:r>
        <w:t xml:space="preserve"> bérleti díjából származó bevételt kötelezően vissza kell forgat</w:t>
      </w:r>
      <w:r w:rsidR="008B1A89">
        <w:t>ni a szolgáltatás fejlesztésére, a kiadások között</w:t>
      </w:r>
      <w:r>
        <w:t xml:space="preserve"> ennek </w:t>
      </w:r>
      <w:r w:rsidRPr="00022E6C">
        <w:t xml:space="preserve">összege </w:t>
      </w:r>
      <w:r w:rsidR="007A41BF">
        <w:t xml:space="preserve">is megjelenik. </w:t>
      </w:r>
      <w:r>
        <w:t xml:space="preserve"> </w:t>
      </w:r>
    </w:p>
    <w:p w:rsidR="00F7101C" w:rsidRDefault="00DB170A" w:rsidP="00DB170A">
      <w:pPr>
        <w:jc w:val="both"/>
      </w:pPr>
      <w:r w:rsidRPr="002D5003">
        <w:t>Az önkormányzati lakások és egyéb helyiségek</w:t>
      </w:r>
      <w:r w:rsidR="00853097" w:rsidRPr="002D5003">
        <w:t xml:space="preserve"> bérleti díja terhére </w:t>
      </w:r>
      <w:r w:rsidR="006A6578">
        <w:t>valósul meg a Szent Imre u</w:t>
      </w:r>
      <w:r w:rsidR="007C14F6">
        <w:t>t</w:t>
      </w:r>
      <w:r w:rsidR="006A6578">
        <w:t xml:space="preserve">ca </w:t>
      </w:r>
      <w:r w:rsidR="000703FA">
        <w:t>1.</w:t>
      </w:r>
      <w:r w:rsidR="006A6578">
        <w:t xml:space="preserve"> épület</w:t>
      </w:r>
      <w:r w:rsidR="000703FA">
        <w:t>e</w:t>
      </w:r>
      <w:r w:rsidR="006A6578">
        <w:t xml:space="preserve"> </w:t>
      </w:r>
      <w:r w:rsidR="000703FA">
        <w:t>utcai</w:t>
      </w:r>
      <w:r w:rsidR="006A6578">
        <w:t xml:space="preserve"> homlokzat felújítása</w:t>
      </w:r>
      <w:r w:rsidR="00F9355A">
        <w:t>. Erre,</w:t>
      </w:r>
      <w:r w:rsidR="0077452D">
        <w:t xml:space="preserve"> valamint</w:t>
      </w:r>
      <w:r w:rsidR="00F9355A">
        <w:t xml:space="preserve"> a jelenleg nem </w:t>
      </w:r>
      <w:proofErr w:type="gramStart"/>
      <w:r w:rsidR="00F9355A">
        <w:t xml:space="preserve">nevesített </w:t>
      </w:r>
      <w:r w:rsidR="0077452D">
        <w:t xml:space="preserve"> feladatokra</w:t>
      </w:r>
      <w:proofErr w:type="gramEnd"/>
      <w:r w:rsidR="0077452D">
        <w:t xml:space="preserve"> együttesen 28.000.000.- Ft összeg</w:t>
      </w:r>
      <w:r w:rsidR="00F9355A">
        <w:t xml:space="preserve"> áll rendelkezésre. </w:t>
      </w:r>
    </w:p>
    <w:p w:rsidR="00A027E0" w:rsidRDefault="00F7101C" w:rsidP="00DB170A">
      <w:pPr>
        <w:jc w:val="both"/>
      </w:pPr>
      <w:r>
        <w:t xml:space="preserve">Folytatódik az előző évben </w:t>
      </w:r>
      <w:r w:rsidR="00A027E0">
        <w:t>szakaszosan elvégzett</w:t>
      </w:r>
      <w:r w:rsidR="007805C1">
        <w:t xml:space="preserve"> Pór Apát utca burkolatának felújítása</w:t>
      </w:r>
      <w:r w:rsidR="00A027E0">
        <w:t>.</w:t>
      </w:r>
    </w:p>
    <w:p w:rsidR="00915371" w:rsidRDefault="00D14414" w:rsidP="00DB170A">
      <w:pPr>
        <w:jc w:val="both"/>
      </w:pPr>
      <w:r>
        <w:t xml:space="preserve">Elkülönített keret áll rendelkezésre a </w:t>
      </w:r>
      <w:r w:rsidR="00195E31">
        <w:t xml:space="preserve">Perczel Mór utca 9. szám alatti ingatlan udvarán található, úgynevezett ifjúsági ház felújítására. </w:t>
      </w:r>
    </w:p>
    <w:p w:rsidR="005A7A2B" w:rsidRDefault="00915371" w:rsidP="00DB170A">
      <w:pPr>
        <w:jc w:val="both"/>
      </w:pPr>
      <w:r>
        <w:t xml:space="preserve">Saját forrás terhére van lehetőség a váraljai táborban </w:t>
      </w:r>
      <w:r w:rsidR="00B60E14">
        <w:t xml:space="preserve">az előző évben teljes felújításon átesett 3 épület mellett további 6 </w:t>
      </w:r>
      <w:r w:rsidR="004B50A9">
        <w:t xml:space="preserve">külső és belső megújítására. </w:t>
      </w:r>
    </w:p>
    <w:p w:rsidR="00A9454B" w:rsidRPr="005A7A2B" w:rsidRDefault="00A9454B" w:rsidP="00A9454B">
      <w:pPr>
        <w:jc w:val="both"/>
      </w:pPr>
      <w:r>
        <w:t>Mint ismert</w:t>
      </w:r>
      <w:r w:rsidR="009345D3">
        <w:t xml:space="preserve">, </w:t>
      </w:r>
      <w:r>
        <w:t xml:space="preserve">az </w:t>
      </w:r>
      <w:r w:rsidRPr="005A7A2B">
        <w:t xml:space="preserve">1048/2019. (II.18.) Kormányhatározat a </w:t>
      </w:r>
      <w:r w:rsidR="009345D3">
        <w:t>s</w:t>
      </w:r>
      <w:r w:rsidRPr="005A7A2B">
        <w:t>portinfrast</w:t>
      </w:r>
      <w:r w:rsidR="009345D3">
        <w:t>r</w:t>
      </w:r>
      <w:r w:rsidRPr="005A7A2B">
        <w:t xml:space="preserve">uktúra fejlesztésére </w:t>
      </w:r>
      <w:r>
        <w:t>Bonyhád Város Önkormányzata részére 1.56</w:t>
      </w:r>
      <w:r w:rsidR="00166DD5">
        <w:t>7</w:t>
      </w:r>
      <w:r>
        <w:t>.</w:t>
      </w:r>
      <w:r w:rsidR="00846E05">
        <w:t>1</w:t>
      </w:r>
      <w:r w:rsidR="0013594C">
        <w:t>80.</w:t>
      </w:r>
      <w:r w:rsidR="002070EA">
        <w:t xml:space="preserve">000.- </w:t>
      </w:r>
      <w:r w:rsidR="000161B8">
        <w:t>Ft támogatást tartalmazott. A rendelkezésre álló keret terhére a Perczel Mór utca 44. szám alatti</w:t>
      </w:r>
      <w:r w:rsidR="009D138E">
        <w:t xml:space="preserve"> ingatlan</w:t>
      </w:r>
      <w:r w:rsidR="00A01133">
        <w:t xml:space="preserve">, valamint a Sport utca 5. szám alatti sportlétesítmények teljes felújítására van mód. </w:t>
      </w:r>
    </w:p>
    <w:p w:rsidR="00DB170A" w:rsidRPr="006A4D98" w:rsidRDefault="007C14F6" w:rsidP="00DB170A">
      <w:pPr>
        <w:jc w:val="both"/>
        <w:rPr>
          <w:color w:val="000000" w:themeColor="text1"/>
        </w:rPr>
      </w:pPr>
      <w:r w:rsidRPr="006A4D98">
        <w:rPr>
          <w:color w:val="000000" w:themeColor="text1"/>
        </w:rPr>
        <w:t xml:space="preserve"> </w:t>
      </w:r>
    </w:p>
    <w:p w:rsidR="00A06936" w:rsidRPr="006A4D98" w:rsidRDefault="00B02454" w:rsidP="00E475C8">
      <w:pPr>
        <w:jc w:val="both"/>
        <w:rPr>
          <w:b/>
          <w:color w:val="000000" w:themeColor="text1"/>
        </w:rPr>
      </w:pPr>
      <w:r w:rsidRPr="006A4D98">
        <w:rPr>
          <w:b/>
          <w:color w:val="000000" w:themeColor="text1"/>
        </w:rPr>
        <w:t>6.4. Egyéb felhalmozási kiadások</w:t>
      </w:r>
    </w:p>
    <w:p w:rsidR="00B02454" w:rsidRDefault="00B02454" w:rsidP="00B02454">
      <w:pPr>
        <w:jc w:val="both"/>
      </w:pPr>
      <w:r w:rsidRPr="006A4D98">
        <w:rPr>
          <w:color w:val="000000" w:themeColor="text1"/>
        </w:rPr>
        <w:t>Az orvosok praxisfejlesztési támogatására házi</w:t>
      </w:r>
      <w:r>
        <w:t>-, gyermek-, fogorvosok részére, valamint a védőnőknek 200.000,- Ft/praxis, összesen 3.000.000,- Ft került betervezésre.</w:t>
      </w:r>
    </w:p>
    <w:p w:rsidR="00B02454" w:rsidRPr="006A4D98" w:rsidRDefault="006A4D98" w:rsidP="00E475C8">
      <w:pPr>
        <w:jc w:val="both"/>
        <w:rPr>
          <w:color w:val="FF0000"/>
        </w:rPr>
      </w:pPr>
      <w:r>
        <w:t xml:space="preserve">A vállalkozó által fizetett bérleti díj visszaforgatásaként javasolunk 2.000.000.- Ft összegű </w:t>
      </w:r>
      <w:r w:rsidR="005521A5">
        <w:t>pénzátadást, melyet az alsóbélatelepi tábor működtetője részére javasolunk.</w:t>
      </w:r>
    </w:p>
    <w:p w:rsidR="006C788B" w:rsidRPr="0009517E" w:rsidRDefault="005521A5" w:rsidP="00E475C8">
      <w:pPr>
        <w:jc w:val="both"/>
      </w:pPr>
      <w:r w:rsidRPr="0009517E">
        <w:t xml:space="preserve">A </w:t>
      </w:r>
      <w:r w:rsidR="006745A8" w:rsidRPr="0009517E">
        <w:t xml:space="preserve">Fáy </w:t>
      </w:r>
      <w:proofErr w:type="spellStart"/>
      <w:r w:rsidR="006745A8" w:rsidRPr="0009517E">
        <w:t>ltp</w:t>
      </w:r>
      <w:proofErr w:type="spellEnd"/>
      <w:r w:rsidR="006745A8" w:rsidRPr="0009517E">
        <w:t xml:space="preserve">. 1, és Fáy </w:t>
      </w:r>
      <w:proofErr w:type="spellStart"/>
      <w:r w:rsidR="006745A8" w:rsidRPr="0009517E">
        <w:t>ltp</w:t>
      </w:r>
      <w:proofErr w:type="spellEnd"/>
      <w:r w:rsidR="006745A8" w:rsidRPr="0009517E">
        <w:t xml:space="preserve">. 8. </w:t>
      </w:r>
      <w:r w:rsidR="0009517E">
        <w:t>számú épületek hőszigeteléséhez a korábbi évi összegnek megfelelő, 200-200</w:t>
      </w:r>
      <w:r w:rsidR="009D138E">
        <w:t>.-</w:t>
      </w:r>
      <w:r w:rsidR="0009517E">
        <w:t xml:space="preserve"> </w:t>
      </w:r>
      <w:proofErr w:type="spellStart"/>
      <w:r w:rsidR="0009517E">
        <w:t>eFt</w:t>
      </w:r>
      <w:proofErr w:type="spellEnd"/>
      <w:r w:rsidR="0009517E">
        <w:t xml:space="preserve"> </w:t>
      </w:r>
      <w:r w:rsidR="00632FCA">
        <w:t xml:space="preserve">összegű pénzátadást terveztünk. </w:t>
      </w:r>
    </w:p>
    <w:p w:rsidR="006C788B" w:rsidRDefault="006C788B" w:rsidP="00E475C8">
      <w:pPr>
        <w:jc w:val="both"/>
        <w:rPr>
          <w:b/>
        </w:rPr>
      </w:pPr>
    </w:p>
    <w:p w:rsidR="00E475C8" w:rsidRDefault="00E475C8" w:rsidP="00E475C8">
      <w:pPr>
        <w:jc w:val="both"/>
        <w:rPr>
          <w:b/>
        </w:rPr>
      </w:pPr>
      <w:r w:rsidRPr="00B7105E">
        <w:rPr>
          <w:b/>
        </w:rPr>
        <w:t>7. Tartalékok</w:t>
      </w:r>
    </w:p>
    <w:p w:rsidR="00A00FE2" w:rsidRPr="00A00FE2" w:rsidRDefault="00A00FE2" w:rsidP="00E475C8">
      <w:pPr>
        <w:jc w:val="both"/>
      </w:pPr>
      <w:r w:rsidRPr="00F03FDF">
        <w:t>A rendelet-tervezet</w:t>
      </w:r>
      <w:r w:rsidR="005F300B" w:rsidRPr="00F03FDF">
        <w:t>ben szereplő</w:t>
      </w:r>
      <w:r w:rsidRPr="00F03FDF">
        <w:t xml:space="preserve"> </w:t>
      </w:r>
      <w:r w:rsidR="005F300B" w:rsidRPr="00F03FDF">
        <w:t xml:space="preserve">tartalékok összege </w:t>
      </w:r>
      <w:r w:rsidR="00632FCA">
        <w:t>3</w:t>
      </w:r>
      <w:r w:rsidR="009D138E">
        <w:t>6</w:t>
      </w:r>
      <w:r w:rsidR="00632FCA">
        <w:t>.093.200</w:t>
      </w:r>
      <w:r w:rsidR="005F300B" w:rsidRPr="00F03FDF">
        <w:t>.- Ft, amely az alábbiakból</w:t>
      </w:r>
      <w:r w:rsidR="005F300B">
        <w:t xml:space="preserve"> tevődik össze: </w:t>
      </w:r>
    </w:p>
    <w:p w:rsidR="00D614F2" w:rsidRPr="00F03FDF" w:rsidRDefault="00D614F2" w:rsidP="00D614F2">
      <w:pPr>
        <w:tabs>
          <w:tab w:val="righ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Pr="00F03FDF">
        <w:rPr>
          <w:sz w:val="25"/>
          <w:szCs w:val="25"/>
        </w:rPr>
        <w:t>- általános tartalék:</w:t>
      </w:r>
      <w:r w:rsidRPr="00F03FDF">
        <w:rPr>
          <w:sz w:val="25"/>
          <w:szCs w:val="25"/>
        </w:rPr>
        <w:tab/>
      </w:r>
      <w:r w:rsidR="00F03FDF" w:rsidRPr="00F03FDF">
        <w:rPr>
          <w:sz w:val="25"/>
          <w:szCs w:val="25"/>
        </w:rPr>
        <w:t>5.000.000</w:t>
      </w:r>
      <w:r w:rsidRPr="00F03FDF">
        <w:rPr>
          <w:sz w:val="25"/>
          <w:szCs w:val="25"/>
        </w:rPr>
        <w:t>.- Ft</w:t>
      </w:r>
    </w:p>
    <w:p w:rsidR="00D614F2" w:rsidRPr="00F03FDF" w:rsidRDefault="00D614F2" w:rsidP="00D614F2">
      <w:pPr>
        <w:tabs>
          <w:tab w:val="right" w:pos="7655"/>
        </w:tabs>
        <w:jc w:val="both"/>
        <w:rPr>
          <w:sz w:val="25"/>
          <w:szCs w:val="25"/>
        </w:rPr>
      </w:pPr>
      <w:r w:rsidRPr="00F03FDF">
        <w:rPr>
          <w:sz w:val="25"/>
          <w:szCs w:val="25"/>
        </w:rPr>
        <w:t xml:space="preserve">  - pályázati tartalék:</w:t>
      </w:r>
      <w:r w:rsidRPr="00F03FDF">
        <w:rPr>
          <w:sz w:val="25"/>
          <w:szCs w:val="25"/>
        </w:rPr>
        <w:tab/>
      </w:r>
      <w:r w:rsidR="009D138E">
        <w:rPr>
          <w:sz w:val="25"/>
          <w:szCs w:val="25"/>
        </w:rPr>
        <w:t>6</w:t>
      </w:r>
      <w:r w:rsidRPr="00F03FDF">
        <w:rPr>
          <w:sz w:val="25"/>
          <w:szCs w:val="25"/>
        </w:rPr>
        <w:t>.000.000.- Ft</w:t>
      </w:r>
    </w:p>
    <w:p w:rsidR="00D614F2" w:rsidRPr="00F03FDF" w:rsidRDefault="00D614F2" w:rsidP="00D614F2">
      <w:pPr>
        <w:tabs>
          <w:tab w:val="right" w:pos="7655"/>
        </w:tabs>
        <w:jc w:val="both"/>
        <w:rPr>
          <w:sz w:val="25"/>
          <w:szCs w:val="25"/>
        </w:rPr>
      </w:pPr>
      <w:r w:rsidRPr="00F03FDF">
        <w:rPr>
          <w:sz w:val="25"/>
          <w:szCs w:val="25"/>
        </w:rPr>
        <w:t xml:space="preserve">  - környezetvédelmi alap céltartaléka:</w:t>
      </w:r>
      <w:r w:rsidRPr="00F03FDF">
        <w:rPr>
          <w:sz w:val="25"/>
          <w:szCs w:val="25"/>
        </w:rPr>
        <w:tab/>
        <w:t>1.000.000.- Ft</w:t>
      </w:r>
    </w:p>
    <w:p w:rsidR="00D614F2" w:rsidRPr="003A1881" w:rsidRDefault="00D614F2" w:rsidP="00D614F2">
      <w:pPr>
        <w:tabs>
          <w:tab w:val="right" w:pos="7655"/>
        </w:tabs>
        <w:jc w:val="both"/>
        <w:rPr>
          <w:sz w:val="25"/>
          <w:szCs w:val="25"/>
        </w:rPr>
      </w:pPr>
      <w:r w:rsidRPr="003A1881">
        <w:rPr>
          <w:sz w:val="25"/>
          <w:szCs w:val="25"/>
        </w:rPr>
        <w:lastRenderedPageBreak/>
        <w:t xml:space="preserve">  - letéti számla céltartaléka</w:t>
      </w:r>
      <w:r w:rsidRPr="003A1881">
        <w:rPr>
          <w:sz w:val="25"/>
          <w:szCs w:val="25"/>
        </w:rPr>
        <w:tab/>
      </w:r>
      <w:r w:rsidR="00BF0709">
        <w:rPr>
          <w:sz w:val="25"/>
          <w:szCs w:val="25"/>
        </w:rPr>
        <w:t>11.924.000</w:t>
      </w:r>
      <w:r w:rsidRPr="003A1881">
        <w:rPr>
          <w:sz w:val="25"/>
          <w:szCs w:val="25"/>
        </w:rPr>
        <w:t>.- Ft</w:t>
      </w:r>
    </w:p>
    <w:p w:rsidR="00D614F2" w:rsidRPr="00F03FDF" w:rsidRDefault="00D614F2" w:rsidP="00BF0709">
      <w:pPr>
        <w:tabs>
          <w:tab w:val="right" w:pos="7655"/>
        </w:tabs>
        <w:jc w:val="both"/>
        <w:rPr>
          <w:sz w:val="25"/>
          <w:szCs w:val="25"/>
        </w:rPr>
      </w:pPr>
      <w:r w:rsidRPr="00F03FDF">
        <w:rPr>
          <w:sz w:val="25"/>
          <w:szCs w:val="25"/>
        </w:rPr>
        <w:t xml:space="preserve">  - </w:t>
      </w:r>
      <w:r w:rsidR="00BF0709">
        <w:rPr>
          <w:sz w:val="25"/>
          <w:szCs w:val="25"/>
        </w:rPr>
        <w:t>pályázatok elszámolásának tartaléka</w:t>
      </w:r>
      <w:r w:rsidR="00BF0709">
        <w:rPr>
          <w:sz w:val="25"/>
          <w:szCs w:val="25"/>
        </w:rPr>
        <w:tab/>
        <w:t>2.000.000.- Ft</w:t>
      </w:r>
    </w:p>
    <w:p w:rsidR="00D614F2" w:rsidRDefault="00D614F2" w:rsidP="00D614F2">
      <w:pPr>
        <w:jc w:val="both"/>
        <w:rPr>
          <w:sz w:val="25"/>
          <w:szCs w:val="25"/>
        </w:rPr>
      </w:pPr>
      <w:r w:rsidRPr="00F03FDF">
        <w:rPr>
          <w:sz w:val="25"/>
          <w:szCs w:val="25"/>
        </w:rPr>
        <w:t xml:space="preserve"> </w:t>
      </w:r>
      <w:r w:rsidR="00CB234B" w:rsidRPr="00F03FDF">
        <w:rPr>
          <w:sz w:val="25"/>
          <w:szCs w:val="25"/>
        </w:rPr>
        <w:t xml:space="preserve"> </w:t>
      </w:r>
      <w:r w:rsidRPr="00F03FDF">
        <w:rPr>
          <w:sz w:val="25"/>
          <w:szCs w:val="25"/>
        </w:rPr>
        <w:t>- fogászat céltartaléka</w:t>
      </w:r>
      <w:r w:rsidRPr="00F03FDF">
        <w:rPr>
          <w:sz w:val="25"/>
          <w:szCs w:val="25"/>
        </w:rPr>
        <w:tab/>
      </w:r>
      <w:r w:rsidR="00A00FE2" w:rsidRPr="00F03FDF">
        <w:rPr>
          <w:sz w:val="25"/>
          <w:szCs w:val="25"/>
        </w:rPr>
        <w:tab/>
      </w:r>
      <w:r w:rsidR="00A00FE2" w:rsidRPr="00F03FDF">
        <w:rPr>
          <w:sz w:val="25"/>
          <w:szCs w:val="25"/>
        </w:rPr>
        <w:tab/>
      </w:r>
      <w:r w:rsidR="00A00FE2" w:rsidRPr="00F03FDF">
        <w:rPr>
          <w:sz w:val="25"/>
          <w:szCs w:val="25"/>
        </w:rPr>
        <w:tab/>
      </w:r>
      <w:r w:rsidR="00A00FE2" w:rsidRPr="00F03FDF">
        <w:rPr>
          <w:sz w:val="25"/>
          <w:szCs w:val="25"/>
        </w:rPr>
        <w:tab/>
        <w:t xml:space="preserve">         </w:t>
      </w:r>
      <w:r w:rsidR="00FB57D0">
        <w:rPr>
          <w:sz w:val="25"/>
          <w:szCs w:val="25"/>
        </w:rPr>
        <w:t>4.049.000</w:t>
      </w:r>
      <w:r w:rsidRPr="00F03FDF">
        <w:rPr>
          <w:sz w:val="25"/>
          <w:szCs w:val="25"/>
        </w:rPr>
        <w:t>.- Ft</w:t>
      </w:r>
      <w:r>
        <w:rPr>
          <w:sz w:val="25"/>
          <w:szCs w:val="25"/>
        </w:rPr>
        <w:tab/>
      </w:r>
    </w:p>
    <w:p w:rsidR="00F03FDF" w:rsidRDefault="00DA74AA" w:rsidP="000009BF">
      <w:pPr>
        <w:tabs>
          <w:tab w:val="right" w:pos="7655"/>
        </w:tabs>
        <w:jc w:val="both"/>
      </w:pPr>
      <w:r>
        <w:t xml:space="preserve">  - pályázatok </w:t>
      </w:r>
      <w:r w:rsidR="000009BF">
        <w:t>következő évi kiadásainak tartaléka</w:t>
      </w:r>
      <w:r w:rsidR="000009BF">
        <w:tab/>
      </w:r>
      <w:r w:rsidR="001F7A15">
        <w:t>6.120.200</w:t>
      </w:r>
      <w:r w:rsidR="000009BF">
        <w:t>.- Ft</w:t>
      </w:r>
      <w:r w:rsidR="000009BF">
        <w:tab/>
      </w:r>
      <w:r w:rsidR="000009BF">
        <w:tab/>
      </w:r>
      <w:r w:rsidR="000009BF">
        <w:tab/>
      </w:r>
      <w:r w:rsidR="000009BF">
        <w:tab/>
      </w:r>
    </w:p>
    <w:p w:rsidR="00E475C8" w:rsidRPr="009C75AA" w:rsidRDefault="00E475C8" w:rsidP="00E475C8">
      <w:pPr>
        <w:jc w:val="both"/>
      </w:pPr>
      <w:r w:rsidRPr="009C75AA">
        <w:t>Által</w:t>
      </w:r>
      <w:r w:rsidR="00367C35" w:rsidRPr="009C75AA">
        <w:t xml:space="preserve">ános tartalékként </w:t>
      </w:r>
      <w:r w:rsidR="008B1EC9" w:rsidRPr="009C75AA">
        <w:t>5.000.000</w:t>
      </w:r>
      <w:r w:rsidR="00BA5052" w:rsidRPr="009C75AA">
        <w:t>.</w:t>
      </w:r>
      <w:r w:rsidR="00E625C7" w:rsidRPr="009C75AA">
        <w:t xml:space="preserve">- </w:t>
      </w:r>
      <w:r w:rsidRPr="009C75AA">
        <w:t xml:space="preserve">Ft került elkülönítésre, amelynek képzési kötelezettségét </w:t>
      </w:r>
      <w:r w:rsidR="00A628CF" w:rsidRPr="009C75AA">
        <w:t xml:space="preserve">az Áht. </w:t>
      </w:r>
      <w:r w:rsidRPr="009C75AA">
        <w:t xml:space="preserve">23. § (3) bekezdése írja elő. </w:t>
      </w:r>
    </w:p>
    <w:p w:rsidR="00E475C8" w:rsidRDefault="00E475C8" w:rsidP="00E475C8">
      <w:pPr>
        <w:jc w:val="both"/>
      </w:pPr>
      <w:r w:rsidRPr="009C75AA">
        <w:t xml:space="preserve">Céltartalékként az év további részében kiírásra kerülő pályázatok önrészére </w:t>
      </w:r>
      <w:r w:rsidR="009D138E">
        <w:t>6</w:t>
      </w:r>
      <w:r w:rsidRPr="009C75AA">
        <w:t>.000.</w:t>
      </w:r>
      <w:r w:rsidR="00BA5052" w:rsidRPr="009C75AA">
        <w:t>000.</w:t>
      </w:r>
      <w:r w:rsidR="00367C35" w:rsidRPr="009C75AA">
        <w:t xml:space="preserve">- </w:t>
      </w:r>
      <w:r w:rsidRPr="009C75AA">
        <w:t>Ft összegű tartalék keretet különítettünk el, amely az önkormányzati, valamint az intézményi</w:t>
      </w:r>
      <w:r>
        <w:t xml:space="preserve"> pályázatok önrészét hivatott biztosítani. </w:t>
      </w:r>
    </w:p>
    <w:p w:rsidR="00BA5052" w:rsidRDefault="00BA5052" w:rsidP="00C85762">
      <w:pPr>
        <w:jc w:val="both"/>
      </w:pPr>
      <w:r>
        <w:t xml:space="preserve">További 1.000.000.- Ft összeget képez a tartalékok között az </w:t>
      </w:r>
      <w:r w:rsidR="00DB7D2E">
        <w:t>önkormányzat Környezetvédelmi Programja alapján meghatározott környez</w:t>
      </w:r>
      <w:r w:rsidR="00701E71">
        <w:t>etvédelmi célok megvalósítására szolgáló alap.</w:t>
      </w:r>
    </w:p>
    <w:p w:rsidR="00536B15" w:rsidRDefault="00536B15" w:rsidP="00C85762">
      <w:pPr>
        <w:jc w:val="both"/>
        <w:rPr>
          <w:sz w:val="25"/>
          <w:szCs w:val="25"/>
        </w:rPr>
      </w:pPr>
      <w:r w:rsidRPr="009C75AA">
        <w:t>Az önkormányzat letéti számláján lévő</w:t>
      </w:r>
      <w:r w:rsidRPr="00B920C8">
        <w:t xml:space="preserve">, </w:t>
      </w:r>
      <w:r w:rsidR="00E03337">
        <w:t>9</w:t>
      </w:r>
      <w:r w:rsidRPr="009C75AA">
        <w:t xml:space="preserve"> projekt megvalósításához </w:t>
      </w:r>
      <w:r w:rsidR="00D40078" w:rsidRPr="009C75AA">
        <w:t xml:space="preserve">kapcsolódóan </w:t>
      </w:r>
      <w:proofErr w:type="spellStart"/>
      <w:r w:rsidR="00D40078" w:rsidRPr="009C75AA">
        <w:t>jóteljesítési</w:t>
      </w:r>
      <w:proofErr w:type="spellEnd"/>
      <w:r w:rsidR="00D40078" w:rsidRPr="009C75AA">
        <w:t xml:space="preserve"> garanciaként utalt </w:t>
      </w:r>
      <w:r w:rsidR="00B920C8">
        <w:rPr>
          <w:sz w:val="25"/>
          <w:szCs w:val="25"/>
        </w:rPr>
        <w:t>11.924.000</w:t>
      </w:r>
      <w:r w:rsidR="00D40078" w:rsidRPr="009C75AA">
        <w:rPr>
          <w:sz w:val="25"/>
          <w:szCs w:val="25"/>
        </w:rPr>
        <w:t xml:space="preserve">.- Ft összeggel </w:t>
      </w:r>
      <w:r w:rsidR="00431599" w:rsidRPr="009C75AA">
        <w:rPr>
          <w:sz w:val="25"/>
          <w:szCs w:val="25"/>
        </w:rPr>
        <w:t>céltartalékot szükséges képezni, tekintettel arra, hogy azt szerződés</w:t>
      </w:r>
      <w:r w:rsidR="00F82304" w:rsidRPr="009C75AA">
        <w:rPr>
          <w:sz w:val="25"/>
          <w:szCs w:val="25"/>
        </w:rPr>
        <w:t>ben rögzített határidőben</w:t>
      </w:r>
      <w:r w:rsidR="00431599" w:rsidRPr="009C75AA">
        <w:rPr>
          <w:sz w:val="25"/>
          <w:szCs w:val="25"/>
        </w:rPr>
        <w:t xml:space="preserve"> a következő években vissza kell fizetnünk.</w:t>
      </w:r>
      <w:r w:rsidR="00431599">
        <w:rPr>
          <w:sz w:val="25"/>
          <w:szCs w:val="25"/>
        </w:rPr>
        <w:t xml:space="preserve"> </w:t>
      </w:r>
    </w:p>
    <w:p w:rsidR="00D75267" w:rsidRDefault="00D75267" w:rsidP="00C85762">
      <w:pPr>
        <w:jc w:val="both"/>
        <w:rPr>
          <w:sz w:val="25"/>
          <w:szCs w:val="25"/>
        </w:rPr>
      </w:pPr>
    </w:p>
    <w:p w:rsidR="00D75267" w:rsidRDefault="00D75267" w:rsidP="00C85762">
      <w:pPr>
        <w:jc w:val="both"/>
        <w:rPr>
          <w:sz w:val="25"/>
          <w:szCs w:val="25"/>
        </w:rPr>
      </w:pPr>
      <w:r w:rsidRPr="009C75AA">
        <w:rPr>
          <w:sz w:val="25"/>
          <w:szCs w:val="25"/>
        </w:rPr>
        <w:t xml:space="preserve">Támogatási előleggel rendelkező azon beruházások és felújítások esetében, amelyeknél a </w:t>
      </w:r>
      <w:r w:rsidR="00853B80" w:rsidRPr="009C75AA">
        <w:rPr>
          <w:sz w:val="25"/>
          <w:szCs w:val="25"/>
        </w:rPr>
        <w:t>kiadások egy része 20</w:t>
      </w:r>
      <w:r w:rsidR="009C75AA">
        <w:rPr>
          <w:sz w:val="25"/>
          <w:szCs w:val="25"/>
        </w:rPr>
        <w:t>2</w:t>
      </w:r>
      <w:r w:rsidR="004806E2">
        <w:rPr>
          <w:sz w:val="25"/>
          <w:szCs w:val="25"/>
        </w:rPr>
        <w:t>1</w:t>
      </w:r>
      <w:r w:rsidR="00853B80" w:rsidRPr="009C75AA">
        <w:rPr>
          <w:sz w:val="25"/>
          <w:szCs w:val="25"/>
        </w:rPr>
        <w:t xml:space="preserve">. évben merül fel, az áthúzódó kiadások </w:t>
      </w:r>
      <w:r w:rsidR="004806E2">
        <w:rPr>
          <w:sz w:val="25"/>
          <w:szCs w:val="25"/>
        </w:rPr>
        <w:t xml:space="preserve">6.120.200.- Ft-os </w:t>
      </w:r>
      <w:r w:rsidR="00853B80" w:rsidRPr="009C75AA">
        <w:rPr>
          <w:sz w:val="25"/>
          <w:szCs w:val="25"/>
        </w:rPr>
        <w:t>összegét céltartalékba helyeztük.</w:t>
      </w:r>
      <w:r w:rsidR="00853B80">
        <w:rPr>
          <w:sz w:val="25"/>
          <w:szCs w:val="25"/>
        </w:rPr>
        <w:t xml:space="preserve"> </w:t>
      </w:r>
    </w:p>
    <w:p w:rsidR="00D61791" w:rsidRDefault="00D61791" w:rsidP="00AD4BB6">
      <w:pPr>
        <w:pStyle w:val="Listaszerbekezds"/>
        <w:tabs>
          <w:tab w:val="left" w:pos="2640"/>
          <w:tab w:val="center" w:pos="4536"/>
        </w:tabs>
        <w:ind w:left="0"/>
        <w:jc w:val="both"/>
      </w:pPr>
      <w:r w:rsidRPr="009C75AA">
        <w:t xml:space="preserve">Az iskolafogászat működéséhez </w:t>
      </w:r>
      <w:r w:rsidR="00AA2F8C">
        <w:t>kapott finanszírozásból 4.049.000.- Ft-</w:t>
      </w:r>
      <w:r w:rsidR="008B5923">
        <w:t xml:space="preserve"> összegű tartalékot képeztünk</w:t>
      </w:r>
      <w:r w:rsidR="00487A55" w:rsidRPr="009C75AA">
        <w:t>.</w:t>
      </w:r>
      <w:r w:rsidR="00487A55">
        <w:t xml:space="preserve"> </w:t>
      </w:r>
    </w:p>
    <w:p w:rsidR="00E475C8" w:rsidRDefault="00E475C8" w:rsidP="00DB170A">
      <w:pPr>
        <w:jc w:val="both"/>
        <w:rPr>
          <w:rStyle w:val="iceouttxt"/>
        </w:rPr>
      </w:pPr>
    </w:p>
    <w:p w:rsidR="00C85762" w:rsidRDefault="00C85762" w:rsidP="00C85762">
      <w:pPr>
        <w:jc w:val="both"/>
      </w:pPr>
      <w:r w:rsidRPr="00E8451F">
        <w:rPr>
          <w:b/>
        </w:rPr>
        <w:t xml:space="preserve">8. Kölcsöntörlesztésre </w:t>
      </w:r>
      <w:r w:rsidR="00194FCE">
        <w:t xml:space="preserve">a megkötött </w:t>
      </w:r>
      <w:r w:rsidR="008B5923">
        <w:t>kölcsönszerződéshez tartozó 2020</w:t>
      </w:r>
      <w:r>
        <w:t xml:space="preserve">. évi fizetési </w:t>
      </w:r>
      <w:r w:rsidRPr="009C75AA">
        <w:t xml:space="preserve">kötelezettség összegét tervezzük, amelynek összege </w:t>
      </w:r>
      <w:r w:rsidR="00636826">
        <w:t>30.979.000</w:t>
      </w:r>
      <w:r w:rsidR="00BA5052" w:rsidRPr="009C75AA">
        <w:t>.</w:t>
      </w:r>
      <w:r w:rsidRPr="009C75AA">
        <w:t>- Ft.</w:t>
      </w:r>
      <w:r w:rsidR="00A653F4">
        <w:t xml:space="preserve"> Az önkormányzat két hitellel rendelkezik, az egyiket 2014-ben hét egyedi célra vettük fel (bérlakás felújítás, egyéb </w:t>
      </w:r>
      <w:proofErr w:type="gramStart"/>
      <w:r w:rsidR="00A653F4">
        <w:t>infrastruktúra fejlesztés</w:t>
      </w:r>
      <w:proofErr w:type="gramEnd"/>
      <w:r w:rsidR="00A653F4">
        <w:t xml:space="preserve">, közlekedésfejlesztési beruházás, sportpálya felújítás, zeneiskola felújítás, művelődési ház tető felújítás), míg </w:t>
      </w:r>
      <w:bookmarkStart w:id="1" w:name="_Hlk536537011"/>
      <w:r w:rsidR="00A653F4">
        <w:t xml:space="preserve">2018-ban a </w:t>
      </w:r>
      <w:proofErr w:type="spellStart"/>
      <w:r w:rsidR="00A653F4">
        <w:t>naperőműparkra</w:t>
      </w:r>
      <w:proofErr w:type="spellEnd"/>
      <w:r w:rsidR="00A653F4">
        <w:t xml:space="preserve"> kötöttünk kölcsönszerződést 183.000.000,- Ft összegre</w:t>
      </w:r>
      <w:r w:rsidR="00553366">
        <w:t>, 10 éves futamidővel</w:t>
      </w:r>
      <w:bookmarkEnd w:id="1"/>
      <w:r w:rsidR="00553366">
        <w:t>.</w:t>
      </w:r>
    </w:p>
    <w:p w:rsidR="00C85762" w:rsidRDefault="00C85762" w:rsidP="00C85762">
      <w:pPr>
        <w:jc w:val="both"/>
      </w:pPr>
    </w:p>
    <w:p w:rsidR="00C85762" w:rsidRDefault="00C85762" w:rsidP="00C85762">
      <w:pPr>
        <w:jc w:val="both"/>
        <w:rPr>
          <w:b/>
        </w:rPr>
      </w:pPr>
      <w:r w:rsidRPr="00D1089A">
        <w:rPr>
          <w:b/>
        </w:rPr>
        <w:t>9. Finanszírozási kiadások</w:t>
      </w:r>
    </w:p>
    <w:p w:rsidR="00C85762" w:rsidRDefault="00C85762" w:rsidP="00C85762">
      <w:pPr>
        <w:jc w:val="both"/>
      </w:pPr>
      <w:r w:rsidRPr="00C30244">
        <w:t>A 201</w:t>
      </w:r>
      <w:r w:rsidR="00754F70" w:rsidRPr="00C30244">
        <w:t>9</w:t>
      </w:r>
      <w:r w:rsidRPr="00C30244">
        <w:t xml:space="preserve">. évi állami támogatások </w:t>
      </w:r>
      <w:proofErr w:type="gramStart"/>
      <w:r w:rsidRPr="00C30244">
        <w:t>előlegeként  201</w:t>
      </w:r>
      <w:r w:rsidR="00636826">
        <w:t>9</w:t>
      </w:r>
      <w:r w:rsidRPr="00C30244">
        <w:t>.</w:t>
      </w:r>
      <w:proofErr w:type="gramEnd"/>
      <w:r w:rsidRPr="00C30244">
        <w:t xml:space="preserve"> december 31-én </w:t>
      </w:r>
      <w:r w:rsidR="00636826">
        <w:t>30.979.000</w:t>
      </w:r>
      <w:r w:rsidRPr="00C30244">
        <w:t>.-Ft érkezett.</w:t>
      </w:r>
      <w:r>
        <w:t xml:space="preserve"> Fenti összeg az önkormányzat záró pénzkészletében szerepel</w:t>
      </w:r>
      <w:r w:rsidR="00BA5052">
        <w:t>, így az</w:t>
      </w:r>
      <w:r w:rsidR="00701E71">
        <w:t>t</w:t>
      </w:r>
      <w:r w:rsidR="00BA5052">
        <w:t xml:space="preserve"> előleg visszafizetés címén kellett megterveznünk. </w:t>
      </w:r>
    </w:p>
    <w:p w:rsidR="00782B16" w:rsidRDefault="00782B16" w:rsidP="00DB170A">
      <w:pPr>
        <w:jc w:val="both"/>
      </w:pPr>
    </w:p>
    <w:p w:rsidR="00EE6899" w:rsidRPr="0050225C" w:rsidRDefault="00EE6899" w:rsidP="00EE6899">
      <w:pPr>
        <w:autoSpaceDE w:val="0"/>
        <w:autoSpaceDN w:val="0"/>
        <w:adjustRightInd w:val="0"/>
        <w:jc w:val="both"/>
        <w:rPr>
          <w:b/>
        </w:rPr>
      </w:pPr>
      <w:r w:rsidRPr="00CD4D4D">
        <w:rPr>
          <w:b/>
        </w:rPr>
        <w:t>10. A</w:t>
      </w:r>
      <w:r w:rsidRPr="0050225C">
        <w:rPr>
          <w:b/>
        </w:rPr>
        <w:t xml:space="preserve"> Rendelet-tervezet egyéb mellékletei</w:t>
      </w:r>
      <w:r>
        <w:rPr>
          <w:b/>
        </w:rPr>
        <w:t>:</w:t>
      </w:r>
    </w:p>
    <w:p w:rsidR="00EE6899" w:rsidRDefault="00EE6899" w:rsidP="00EE6899">
      <w:pPr>
        <w:autoSpaceDE w:val="0"/>
        <w:autoSpaceDN w:val="0"/>
        <w:adjustRightInd w:val="0"/>
        <w:jc w:val="both"/>
      </w:pPr>
      <w:r>
        <w:t>Az Áht. 24. § (4), valamint a 102. § (3) bekezdése szerint a Képviselő-testület részére tájékoztatásul az alábbi kimutatásokat kell szöveges indoklással együtt bemutatni:</w:t>
      </w:r>
    </w:p>
    <w:p w:rsidR="00EE6899" w:rsidRDefault="00EE6899" w:rsidP="00EE6899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3D361E">
        <w:t>8.</w:t>
      </w:r>
      <w:r>
        <w:t xml:space="preserve"> sz. melléklet: tájékoztató a 201</w:t>
      </w:r>
      <w:r w:rsidR="002F07E1">
        <w:t>8</w:t>
      </w:r>
      <w:r>
        <w:t>. évi tény, 201</w:t>
      </w:r>
      <w:r w:rsidR="002F07E1">
        <w:t>9</w:t>
      </w:r>
      <w:r>
        <w:t>. évi várható, 20</w:t>
      </w:r>
      <w:r w:rsidR="002F07E1">
        <w:t>20</w:t>
      </w:r>
      <w:r>
        <w:t>. évi tervezett adatokról.</w:t>
      </w:r>
    </w:p>
    <w:p w:rsidR="00EE6899" w:rsidRDefault="00EE6899" w:rsidP="00EE6899">
      <w:pPr>
        <w:pStyle w:val="Listaszerbekezds"/>
        <w:autoSpaceDE w:val="0"/>
        <w:autoSpaceDN w:val="0"/>
        <w:adjustRightInd w:val="0"/>
        <w:jc w:val="both"/>
      </w:pPr>
      <w:r>
        <w:t>A melléklet összehasonlító szerkezetben jeleníti meg a megjelölt időszak bevételeinek és kiadásainak adatait, amely a költségvetési előirányzatok meghatározásához nyújtott segítséget.</w:t>
      </w:r>
    </w:p>
    <w:p w:rsidR="00EE6899" w:rsidRPr="00266123" w:rsidRDefault="00EE6899" w:rsidP="00EE689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 w:rsidRPr="00C11285">
        <w:t xml:space="preserve">9. sz. melléklet: Európai Uniós támogatással megvalósuló projektek bevételei és </w:t>
      </w:r>
      <w:r w:rsidRPr="00266123">
        <w:t xml:space="preserve">kiadásai. </w:t>
      </w:r>
    </w:p>
    <w:p w:rsidR="00EE6899" w:rsidRDefault="00EE6899" w:rsidP="00EE6899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3D361E">
        <w:t>10.</w:t>
      </w:r>
      <w:r>
        <w:t xml:space="preserve"> sz. melléklet: A többéves kihatással járó döntések számszerűsítése évenként és összesítve célok szerint.</w:t>
      </w:r>
    </w:p>
    <w:p w:rsidR="00EE6899" w:rsidRDefault="00EE6899" w:rsidP="00EE6899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11. sz. melléklet: Az önkormányzat által adott közvetett támogatások.</w:t>
      </w:r>
    </w:p>
    <w:p w:rsidR="00DA7496" w:rsidRDefault="00EE6899" w:rsidP="00CD280D">
      <w:pPr>
        <w:pStyle w:val="Listaszerbekezds"/>
        <w:autoSpaceDE w:val="0"/>
        <w:autoSpaceDN w:val="0"/>
        <w:adjustRightInd w:val="0"/>
        <w:jc w:val="both"/>
      </w:pPr>
      <w:r>
        <w:t>A támogatások között a magánszemélyek kommunális adója, a gépjárműadóból, valamint a talajterhelési díjból egyedi kérelem alapján várhatóan elengedésre kerülő követeléseket szerepeltetjük.</w:t>
      </w:r>
    </w:p>
    <w:p w:rsidR="00DA7496" w:rsidRDefault="00DA7496" w:rsidP="00DA7496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>
        <w:lastRenderedPageBreak/>
        <w:t xml:space="preserve">12. számú melléklet az engedélyezett álláshelyek számát tartalmazza. </w:t>
      </w:r>
    </w:p>
    <w:p w:rsidR="00EE6899" w:rsidRDefault="00EE6899" w:rsidP="00EE689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</w:pPr>
      <w:r>
        <w:t>13. számú melléklet: az állami támogatások jogcímei és összegei.</w:t>
      </w:r>
    </w:p>
    <w:p w:rsidR="00EE6899" w:rsidRDefault="00EE6899" w:rsidP="00EE6899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3D361E">
        <w:t>1</w:t>
      </w:r>
      <w:r>
        <w:t xml:space="preserve">4. sz. melléklet: előirányzat-felhasználási ütemterv. </w:t>
      </w:r>
    </w:p>
    <w:p w:rsidR="00EE6899" w:rsidRDefault="00EE6899" w:rsidP="00EE6899">
      <w:pPr>
        <w:pStyle w:val="Listaszerbekezds"/>
        <w:autoSpaceDE w:val="0"/>
        <w:autoSpaceDN w:val="0"/>
        <w:adjustRightInd w:val="0"/>
        <w:jc w:val="both"/>
      </w:pPr>
      <w:r>
        <w:t xml:space="preserve">Az előirányzatok havi bontásban szerepelnek, amelyből figyelemmel kísérhető a város likviditásának alakulása, az esetleges külső forrás igénybevételének ideje és nagyságrendje. </w:t>
      </w:r>
    </w:p>
    <w:p w:rsidR="00EE6899" w:rsidRDefault="00EE6899" w:rsidP="00CD280D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80288">
        <w:t>1</w:t>
      </w:r>
      <w:r>
        <w:t>5</w:t>
      </w:r>
      <w:r w:rsidRPr="00880288">
        <w:t>. sz.</w:t>
      </w:r>
      <w:r>
        <w:t xml:space="preserve"> melléklet: az önkormányzat által nyújtott hitel és kölcsön alakulása lejárat szerint. </w:t>
      </w:r>
    </w:p>
    <w:p w:rsidR="00EE6899" w:rsidRDefault="00EE6899" w:rsidP="00EE689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>
        <w:t>16/A, 16/B. számú mellékletek, amelyekben a címrend szerinti bevételi és kiadási előirányzatok szerepelnek.</w:t>
      </w:r>
    </w:p>
    <w:p w:rsidR="008C73BE" w:rsidRDefault="008C73BE" w:rsidP="008C73B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>
        <w:t>17. számú melléklet: a költségvetési évet követő 3 év várható bevételeiről és kiadásairól ad tájékoztatást.</w:t>
      </w:r>
    </w:p>
    <w:p w:rsidR="00EE6899" w:rsidRDefault="00EE6899" w:rsidP="00EE689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>
        <w:t>1</w:t>
      </w:r>
      <w:r w:rsidR="008C73BE">
        <w:t>8</w:t>
      </w:r>
      <w:r>
        <w:t xml:space="preserve">. sz. melléklet: Likviditási terv. Az önkormányzat előirányzat-felhasználási terve alapján készül, havonkénti bontásban ad tájékoztatást az önkormányzat likviditási helyzetének alakulásáról. </w:t>
      </w:r>
    </w:p>
    <w:p w:rsidR="00EE6899" w:rsidRDefault="00EE6899" w:rsidP="00EE689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</w:pPr>
      <w:r>
        <w:t>19. sz. melléklet: Címrend.</w:t>
      </w: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Pr="00A15B27" w:rsidRDefault="00EE6899" w:rsidP="00EE689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Tisztelt Képviselő-testület!</w:t>
      </w:r>
    </w:p>
    <w:p w:rsidR="00EE6899" w:rsidRPr="00A15B27" w:rsidRDefault="00EE6899" w:rsidP="00EE6899">
      <w:pPr>
        <w:autoSpaceDE w:val="0"/>
        <w:autoSpaceDN w:val="0"/>
        <w:adjustRightInd w:val="0"/>
        <w:jc w:val="both"/>
        <w:rPr>
          <w:b/>
        </w:rPr>
      </w:pPr>
    </w:p>
    <w:p w:rsidR="00EE6899" w:rsidRDefault="00EE6899" w:rsidP="00EE6899">
      <w:pPr>
        <w:autoSpaceDE w:val="0"/>
        <w:autoSpaceDN w:val="0"/>
        <w:adjustRightInd w:val="0"/>
        <w:jc w:val="both"/>
      </w:pPr>
      <w:r>
        <w:t>Kérem, hogy a részletes indokolás, a csatolt mellékletek alapján</w:t>
      </w:r>
      <w:r w:rsidR="007C286D">
        <w:t xml:space="preserve"> Bonyhád Város Önkormányzata 20</w:t>
      </w:r>
      <w:r w:rsidR="00CD59D9">
        <w:t>20</w:t>
      </w:r>
      <w:r w:rsidR="007C286D">
        <w:t xml:space="preserve">. évi költségvetési </w:t>
      </w:r>
      <w:r w:rsidR="00754F70">
        <w:t xml:space="preserve">rendeletét megalkotni </w:t>
      </w:r>
      <w:r w:rsidR="007C286D">
        <w:t>szíveskedjenek.</w:t>
      </w:r>
      <w:r>
        <w:t xml:space="preserve"> </w:t>
      </w: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CD59D9" w:rsidRDefault="00CD59D9" w:rsidP="00EE6899">
      <w:pPr>
        <w:autoSpaceDE w:val="0"/>
        <w:autoSpaceDN w:val="0"/>
        <w:adjustRightInd w:val="0"/>
        <w:jc w:val="both"/>
      </w:pPr>
    </w:p>
    <w:p w:rsidR="00CD59D9" w:rsidRDefault="00CD59D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  <w:r>
        <w:t>Bonyhád, 20</w:t>
      </w:r>
      <w:r w:rsidR="00CD59D9">
        <w:t>20</w:t>
      </w:r>
      <w:r>
        <w:t xml:space="preserve">. február </w:t>
      </w:r>
      <w:r w:rsidR="00CD59D9">
        <w:t>4</w:t>
      </w:r>
      <w:r>
        <w:t>.</w:t>
      </w:r>
    </w:p>
    <w:p w:rsidR="00EE6899" w:rsidRDefault="00EE6899" w:rsidP="00EE689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6899" w:rsidRDefault="00EE6899" w:rsidP="00EE689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Filóné Ferencz Ibolya</w:t>
      </w:r>
    </w:p>
    <w:p w:rsidR="00EE6899" w:rsidRDefault="00EE6899" w:rsidP="00EE689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polgármester</w:t>
      </w:r>
    </w:p>
    <w:p w:rsidR="00EE6899" w:rsidRPr="00D1089A" w:rsidRDefault="00EE6899" w:rsidP="00EE6899">
      <w:pPr>
        <w:jc w:val="both"/>
        <w:rPr>
          <w:b/>
        </w:rPr>
      </w:pPr>
    </w:p>
    <w:p w:rsidR="00EE6899" w:rsidRPr="00694CA5" w:rsidRDefault="00EE6899" w:rsidP="00EE6899">
      <w:pPr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EE6899" w:rsidRDefault="00EE6899" w:rsidP="00EE6899">
      <w:pPr>
        <w:autoSpaceDE w:val="0"/>
        <w:autoSpaceDN w:val="0"/>
        <w:adjustRightInd w:val="0"/>
        <w:jc w:val="both"/>
      </w:pPr>
    </w:p>
    <w:p w:rsidR="00171439" w:rsidRDefault="004E142F" w:rsidP="005B3023">
      <w:pPr>
        <w:tabs>
          <w:tab w:val="right" w:pos="8647"/>
        </w:tabs>
        <w:jc w:val="both"/>
      </w:pPr>
      <w:r>
        <w:t xml:space="preserve"> </w:t>
      </w:r>
      <w:r w:rsidR="005B3023">
        <w:t xml:space="preserve"> </w:t>
      </w:r>
      <w:r w:rsidR="00F078E9">
        <w:tab/>
      </w:r>
    </w:p>
    <w:sectPr w:rsidR="00171439" w:rsidSect="00E907E5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57" w:rsidRDefault="008F7057" w:rsidP="002A54A1">
      <w:r>
        <w:separator/>
      </w:r>
    </w:p>
  </w:endnote>
  <w:endnote w:type="continuationSeparator" w:id="0">
    <w:p w:rsidR="008F7057" w:rsidRDefault="008F7057" w:rsidP="002A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09792"/>
      <w:docPartObj>
        <w:docPartGallery w:val="Page Numbers (Bottom of Page)"/>
        <w:docPartUnique/>
      </w:docPartObj>
    </w:sdtPr>
    <w:sdtContent>
      <w:p w:rsidR="008F7057" w:rsidRDefault="00F27AE3">
        <w:pPr>
          <w:pStyle w:val="llb"/>
          <w:jc w:val="center"/>
        </w:pPr>
        <w:r>
          <w:rPr>
            <w:noProof/>
          </w:rPr>
          <w:fldChar w:fldCharType="begin"/>
        </w:r>
        <w:r w:rsidR="008F70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07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7057" w:rsidRDefault="008F705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57" w:rsidRDefault="008F7057" w:rsidP="002A54A1">
      <w:r>
        <w:separator/>
      </w:r>
    </w:p>
  </w:footnote>
  <w:footnote w:type="continuationSeparator" w:id="0">
    <w:p w:rsidR="008F7057" w:rsidRDefault="008F7057" w:rsidP="002A5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E5" w:rsidRPr="00A83B96" w:rsidRDefault="00E907E5" w:rsidP="00E907E5">
    <w:pPr>
      <w:pStyle w:val="lfej"/>
      <w:jc w:val="center"/>
      <w:rPr>
        <w:b/>
        <w:sz w:val="36"/>
        <w:szCs w:val="36"/>
      </w:rPr>
    </w:pPr>
    <w:r>
      <w:tab/>
    </w:r>
    <w:r w:rsidRPr="00A83B96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3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3B96">
      <w:rPr>
        <w:b/>
        <w:sz w:val="36"/>
        <w:szCs w:val="36"/>
      </w:rPr>
      <w:t>Bonyhád Város Önkormányzata</w:t>
    </w:r>
  </w:p>
  <w:p w:rsidR="00E907E5" w:rsidRDefault="00E907E5" w:rsidP="00E907E5">
    <w:pPr>
      <w:pStyle w:val="lfej"/>
      <w:jc w:val="right"/>
      <w:rPr>
        <w:b/>
        <w:sz w:val="36"/>
        <w:szCs w:val="36"/>
      </w:rPr>
    </w:pPr>
  </w:p>
  <w:p w:rsidR="00E907E5" w:rsidRDefault="00E907E5">
    <w:pPr>
      <w:pStyle w:val="lfej"/>
    </w:pPr>
    <w:r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-30.15pt;margin-top:13.05pt;width:52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zeh6aHwIAADwEAAAOAAAAAAAAAAAAAAAAAC4CAABkcnMvZTJvRG9jLnhtbFBLAQIt&#10;ABQABgAIAAAAIQDNQari2wAAAAkBAAAPAAAAAAAAAAAAAAAAAHkEAABkcnMvZG93bnJldi54bWxQ&#10;SwUGAAAAAAQABADzAAAAg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C18"/>
    <w:multiLevelType w:val="hybridMultilevel"/>
    <w:tmpl w:val="701451CA"/>
    <w:lvl w:ilvl="0" w:tplc="ABA8B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557F"/>
    <w:multiLevelType w:val="hybridMultilevel"/>
    <w:tmpl w:val="C45EC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F7072"/>
    <w:multiLevelType w:val="hybridMultilevel"/>
    <w:tmpl w:val="701A02E2"/>
    <w:lvl w:ilvl="0" w:tplc="286AD8A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13B2"/>
    <w:multiLevelType w:val="hybridMultilevel"/>
    <w:tmpl w:val="A27C1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C4379"/>
    <w:multiLevelType w:val="hybridMultilevel"/>
    <w:tmpl w:val="B802CC76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561DA"/>
    <w:multiLevelType w:val="hybridMultilevel"/>
    <w:tmpl w:val="6C848E86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F35BE4"/>
    <w:multiLevelType w:val="hybridMultilevel"/>
    <w:tmpl w:val="2392E0B2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B716E"/>
    <w:multiLevelType w:val="hybridMultilevel"/>
    <w:tmpl w:val="B9A8E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B48DB"/>
    <w:multiLevelType w:val="hybridMultilevel"/>
    <w:tmpl w:val="8F287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2163D"/>
    <w:multiLevelType w:val="hybridMultilevel"/>
    <w:tmpl w:val="B9684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67F75"/>
    <w:multiLevelType w:val="hybridMultilevel"/>
    <w:tmpl w:val="0EE4903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AC1630"/>
    <w:multiLevelType w:val="hybridMultilevel"/>
    <w:tmpl w:val="ACD87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192E"/>
    <w:rsid w:val="000002A5"/>
    <w:rsid w:val="000009BF"/>
    <w:rsid w:val="00002792"/>
    <w:rsid w:val="00002F02"/>
    <w:rsid w:val="0000608B"/>
    <w:rsid w:val="00010AC3"/>
    <w:rsid w:val="00012A1C"/>
    <w:rsid w:val="000146E1"/>
    <w:rsid w:val="0001522E"/>
    <w:rsid w:val="00015526"/>
    <w:rsid w:val="000161B8"/>
    <w:rsid w:val="00021FB6"/>
    <w:rsid w:val="00022E6C"/>
    <w:rsid w:val="000251DF"/>
    <w:rsid w:val="000257BB"/>
    <w:rsid w:val="000264CA"/>
    <w:rsid w:val="000270F5"/>
    <w:rsid w:val="000308DB"/>
    <w:rsid w:val="00030E6D"/>
    <w:rsid w:val="000320A2"/>
    <w:rsid w:val="00033336"/>
    <w:rsid w:val="00033DAF"/>
    <w:rsid w:val="0003407E"/>
    <w:rsid w:val="0003423B"/>
    <w:rsid w:val="00034F67"/>
    <w:rsid w:val="00037521"/>
    <w:rsid w:val="000376F4"/>
    <w:rsid w:val="00037BFC"/>
    <w:rsid w:val="0004673F"/>
    <w:rsid w:val="00046949"/>
    <w:rsid w:val="00047A2D"/>
    <w:rsid w:val="00047E4C"/>
    <w:rsid w:val="0005115C"/>
    <w:rsid w:val="000604EF"/>
    <w:rsid w:val="00060C72"/>
    <w:rsid w:val="000617B1"/>
    <w:rsid w:val="00063535"/>
    <w:rsid w:val="00063D23"/>
    <w:rsid w:val="000703FA"/>
    <w:rsid w:val="00070835"/>
    <w:rsid w:val="000721F7"/>
    <w:rsid w:val="000723CA"/>
    <w:rsid w:val="0007265D"/>
    <w:rsid w:val="00072F8F"/>
    <w:rsid w:val="00073D51"/>
    <w:rsid w:val="00076ADB"/>
    <w:rsid w:val="00077AA0"/>
    <w:rsid w:val="0008029E"/>
    <w:rsid w:val="0008105D"/>
    <w:rsid w:val="000818F5"/>
    <w:rsid w:val="00082533"/>
    <w:rsid w:val="0008312E"/>
    <w:rsid w:val="00084869"/>
    <w:rsid w:val="00085D41"/>
    <w:rsid w:val="00091F7F"/>
    <w:rsid w:val="00093E3E"/>
    <w:rsid w:val="00094237"/>
    <w:rsid w:val="00094A15"/>
    <w:rsid w:val="0009517E"/>
    <w:rsid w:val="000951E3"/>
    <w:rsid w:val="000953A3"/>
    <w:rsid w:val="00096541"/>
    <w:rsid w:val="000975F9"/>
    <w:rsid w:val="000A05B7"/>
    <w:rsid w:val="000A0BA1"/>
    <w:rsid w:val="000A0E0A"/>
    <w:rsid w:val="000A1C29"/>
    <w:rsid w:val="000A33C3"/>
    <w:rsid w:val="000A3A76"/>
    <w:rsid w:val="000A3C73"/>
    <w:rsid w:val="000A5F00"/>
    <w:rsid w:val="000A6C5B"/>
    <w:rsid w:val="000A7598"/>
    <w:rsid w:val="000B080E"/>
    <w:rsid w:val="000B20CD"/>
    <w:rsid w:val="000B3C04"/>
    <w:rsid w:val="000B43B9"/>
    <w:rsid w:val="000B5153"/>
    <w:rsid w:val="000B5BE8"/>
    <w:rsid w:val="000B6197"/>
    <w:rsid w:val="000B7648"/>
    <w:rsid w:val="000B78CD"/>
    <w:rsid w:val="000B7D08"/>
    <w:rsid w:val="000C0880"/>
    <w:rsid w:val="000C0CD0"/>
    <w:rsid w:val="000C34A2"/>
    <w:rsid w:val="000C78A9"/>
    <w:rsid w:val="000C7DDA"/>
    <w:rsid w:val="000D0D79"/>
    <w:rsid w:val="000D225E"/>
    <w:rsid w:val="000D27C3"/>
    <w:rsid w:val="000D39D9"/>
    <w:rsid w:val="000D4134"/>
    <w:rsid w:val="000D7EE7"/>
    <w:rsid w:val="000E05AC"/>
    <w:rsid w:val="000E26E2"/>
    <w:rsid w:val="000E2D23"/>
    <w:rsid w:val="000E3379"/>
    <w:rsid w:val="000E3464"/>
    <w:rsid w:val="000E50F6"/>
    <w:rsid w:val="000E7984"/>
    <w:rsid w:val="000E7DD6"/>
    <w:rsid w:val="000E7FE6"/>
    <w:rsid w:val="000F2005"/>
    <w:rsid w:val="000F424A"/>
    <w:rsid w:val="000F4837"/>
    <w:rsid w:val="000F5357"/>
    <w:rsid w:val="000F5D71"/>
    <w:rsid w:val="00100AE1"/>
    <w:rsid w:val="00100DD9"/>
    <w:rsid w:val="00103EA8"/>
    <w:rsid w:val="00105B04"/>
    <w:rsid w:val="001072CE"/>
    <w:rsid w:val="00107F9C"/>
    <w:rsid w:val="00111764"/>
    <w:rsid w:val="001119B9"/>
    <w:rsid w:val="00112263"/>
    <w:rsid w:val="00113F85"/>
    <w:rsid w:val="00114C41"/>
    <w:rsid w:val="00114CC2"/>
    <w:rsid w:val="001161B4"/>
    <w:rsid w:val="00116B93"/>
    <w:rsid w:val="0012035F"/>
    <w:rsid w:val="00120BB3"/>
    <w:rsid w:val="00121D11"/>
    <w:rsid w:val="001244B2"/>
    <w:rsid w:val="001265E8"/>
    <w:rsid w:val="00127554"/>
    <w:rsid w:val="00127740"/>
    <w:rsid w:val="00127B57"/>
    <w:rsid w:val="00127F31"/>
    <w:rsid w:val="0013193B"/>
    <w:rsid w:val="001327C6"/>
    <w:rsid w:val="00132F07"/>
    <w:rsid w:val="0013349E"/>
    <w:rsid w:val="001339E3"/>
    <w:rsid w:val="00133BF7"/>
    <w:rsid w:val="001341A8"/>
    <w:rsid w:val="00134336"/>
    <w:rsid w:val="00134A43"/>
    <w:rsid w:val="00135357"/>
    <w:rsid w:val="0013594C"/>
    <w:rsid w:val="00136E92"/>
    <w:rsid w:val="0013754F"/>
    <w:rsid w:val="00140260"/>
    <w:rsid w:val="00140817"/>
    <w:rsid w:val="001426DA"/>
    <w:rsid w:val="00143DDF"/>
    <w:rsid w:val="00144AD4"/>
    <w:rsid w:val="00146415"/>
    <w:rsid w:val="00147F96"/>
    <w:rsid w:val="001507DF"/>
    <w:rsid w:val="0015542E"/>
    <w:rsid w:val="001556DC"/>
    <w:rsid w:val="00155E19"/>
    <w:rsid w:val="001568EF"/>
    <w:rsid w:val="001600EC"/>
    <w:rsid w:val="001637FC"/>
    <w:rsid w:val="00164A18"/>
    <w:rsid w:val="0016536B"/>
    <w:rsid w:val="00166C6D"/>
    <w:rsid w:val="00166DD5"/>
    <w:rsid w:val="00171439"/>
    <w:rsid w:val="00173D40"/>
    <w:rsid w:val="00174FAB"/>
    <w:rsid w:val="00175222"/>
    <w:rsid w:val="001753DB"/>
    <w:rsid w:val="00176EBF"/>
    <w:rsid w:val="001771FF"/>
    <w:rsid w:val="00180040"/>
    <w:rsid w:val="001802C5"/>
    <w:rsid w:val="00180766"/>
    <w:rsid w:val="00183BBB"/>
    <w:rsid w:val="00184105"/>
    <w:rsid w:val="00191C2C"/>
    <w:rsid w:val="00193C0D"/>
    <w:rsid w:val="00193E22"/>
    <w:rsid w:val="001940CD"/>
    <w:rsid w:val="00194709"/>
    <w:rsid w:val="00194D02"/>
    <w:rsid w:val="00194EF8"/>
    <w:rsid w:val="00194FCE"/>
    <w:rsid w:val="00195DB0"/>
    <w:rsid w:val="00195E31"/>
    <w:rsid w:val="00196CC4"/>
    <w:rsid w:val="00196E0B"/>
    <w:rsid w:val="001A1BBA"/>
    <w:rsid w:val="001A28B9"/>
    <w:rsid w:val="001A7242"/>
    <w:rsid w:val="001A7E50"/>
    <w:rsid w:val="001B37A1"/>
    <w:rsid w:val="001B3D46"/>
    <w:rsid w:val="001B3E8A"/>
    <w:rsid w:val="001B48DF"/>
    <w:rsid w:val="001B4A14"/>
    <w:rsid w:val="001B518E"/>
    <w:rsid w:val="001B5D2E"/>
    <w:rsid w:val="001C1727"/>
    <w:rsid w:val="001C25F1"/>
    <w:rsid w:val="001C5080"/>
    <w:rsid w:val="001D04B4"/>
    <w:rsid w:val="001D0663"/>
    <w:rsid w:val="001D1BC0"/>
    <w:rsid w:val="001D1CE3"/>
    <w:rsid w:val="001D2AAE"/>
    <w:rsid w:val="001D2BB8"/>
    <w:rsid w:val="001D2DD5"/>
    <w:rsid w:val="001D4D2C"/>
    <w:rsid w:val="001D6974"/>
    <w:rsid w:val="001D7739"/>
    <w:rsid w:val="001E0138"/>
    <w:rsid w:val="001E192D"/>
    <w:rsid w:val="001E19F0"/>
    <w:rsid w:val="001E260C"/>
    <w:rsid w:val="001E4A43"/>
    <w:rsid w:val="001E50A9"/>
    <w:rsid w:val="001E5981"/>
    <w:rsid w:val="001E63E8"/>
    <w:rsid w:val="001E7135"/>
    <w:rsid w:val="001F0C6E"/>
    <w:rsid w:val="001F1B90"/>
    <w:rsid w:val="001F518D"/>
    <w:rsid w:val="001F63E1"/>
    <w:rsid w:val="001F7A15"/>
    <w:rsid w:val="00200182"/>
    <w:rsid w:val="002022A2"/>
    <w:rsid w:val="0020234B"/>
    <w:rsid w:val="002070EA"/>
    <w:rsid w:val="0021152A"/>
    <w:rsid w:val="00211FAB"/>
    <w:rsid w:val="0021274A"/>
    <w:rsid w:val="00214244"/>
    <w:rsid w:val="00217DC0"/>
    <w:rsid w:val="00221CD7"/>
    <w:rsid w:val="00223441"/>
    <w:rsid w:val="0022426B"/>
    <w:rsid w:val="00224D78"/>
    <w:rsid w:val="002277C6"/>
    <w:rsid w:val="00227D5A"/>
    <w:rsid w:val="00227E7F"/>
    <w:rsid w:val="00232185"/>
    <w:rsid w:val="0023648B"/>
    <w:rsid w:val="002407ED"/>
    <w:rsid w:val="002438B5"/>
    <w:rsid w:val="00245493"/>
    <w:rsid w:val="00245EE4"/>
    <w:rsid w:val="00246AD8"/>
    <w:rsid w:val="002473AB"/>
    <w:rsid w:val="0024775B"/>
    <w:rsid w:val="0025062B"/>
    <w:rsid w:val="0025272D"/>
    <w:rsid w:val="002539D3"/>
    <w:rsid w:val="00253ACE"/>
    <w:rsid w:val="00254705"/>
    <w:rsid w:val="0025716B"/>
    <w:rsid w:val="002620C2"/>
    <w:rsid w:val="002624A8"/>
    <w:rsid w:val="002649BD"/>
    <w:rsid w:val="00266123"/>
    <w:rsid w:val="00270739"/>
    <w:rsid w:val="00270B15"/>
    <w:rsid w:val="00272768"/>
    <w:rsid w:val="00276061"/>
    <w:rsid w:val="002762F6"/>
    <w:rsid w:val="002768FB"/>
    <w:rsid w:val="00276ED9"/>
    <w:rsid w:val="0027713F"/>
    <w:rsid w:val="00281D35"/>
    <w:rsid w:val="0028207C"/>
    <w:rsid w:val="00283B01"/>
    <w:rsid w:val="00284C3F"/>
    <w:rsid w:val="002857D7"/>
    <w:rsid w:val="0028589D"/>
    <w:rsid w:val="0028592C"/>
    <w:rsid w:val="002937B2"/>
    <w:rsid w:val="00294264"/>
    <w:rsid w:val="00294BD6"/>
    <w:rsid w:val="00295B9D"/>
    <w:rsid w:val="002A0A11"/>
    <w:rsid w:val="002A1902"/>
    <w:rsid w:val="002A36F6"/>
    <w:rsid w:val="002A4604"/>
    <w:rsid w:val="002A4DFC"/>
    <w:rsid w:val="002A54A1"/>
    <w:rsid w:val="002B04D1"/>
    <w:rsid w:val="002B4B02"/>
    <w:rsid w:val="002B513A"/>
    <w:rsid w:val="002B606D"/>
    <w:rsid w:val="002C1D7E"/>
    <w:rsid w:val="002C269F"/>
    <w:rsid w:val="002C4149"/>
    <w:rsid w:val="002C4338"/>
    <w:rsid w:val="002C4737"/>
    <w:rsid w:val="002C5EDE"/>
    <w:rsid w:val="002C623F"/>
    <w:rsid w:val="002D17C5"/>
    <w:rsid w:val="002D30F0"/>
    <w:rsid w:val="002D3818"/>
    <w:rsid w:val="002D5003"/>
    <w:rsid w:val="002D511C"/>
    <w:rsid w:val="002D7469"/>
    <w:rsid w:val="002D7668"/>
    <w:rsid w:val="002E00DB"/>
    <w:rsid w:val="002E0337"/>
    <w:rsid w:val="002E048D"/>
    <w:rsid w:val="002E0B8B"/>
    <w:rsid w:val="002E311B"/>
    <w:rsid w:val="002E3164"/>
    <w:rsid w:val="002E3342"/>
    <w:rsid w:val="002E3B55"/>
    <w:rsid w:val="002E3BF2"/>
    <w:rsid w:val="002F0211"/>
    <w:rsid w:val="002F0780"/>
    <w:rsid w:val="002F07E1"/>
    <w:rsid w:val="002F0CBC"/>
    <w:rsid w:val="002F10FB"/>
    <w:rsid w:val="002F12A1"/>
    <w:rsid w:val="002F2CF1"/>
    <w:rsid w:val="003004FA"/>
    <w:rsid w:val="00300910"/>
    <w:rsid w:val="0030142F"/>
    <w:rsid w:val="00302558"/>
    <w:rsid w:val="00303E9E"/>
    <w:rsid w:val="00305930"/>
    <w:rsid w:val="00305940"/>
    <w:rsid w:val="00306BC0"/>
    <w:rsid w:val="0031305A"/>
    <w:rsid w:val="003132BE"/>
    <w:rsid w:val="003155F1"/>
    <w:rsid w:val="00315789"/>
    <w:rsid w:val="003165A5"/>
    <w:rsid w:val="00321C33"/>
    <w:rsid w:val="0032308E"/>
    <w:rsid w:val="00323D35"/>
    <w:rsid w:val="00324B13"/>
    <w:rsid w:val="00325041"/>
    <w:rsid w:val="00325CB7"/>
    <w:rsid w:val="00331B89"/>
    <w:rsid w:val="00331FD9"/>
    <w:rsid w:val="00333EC5"/>
    <w:rsid w:val="00334BDE"/>
    <w:rsid w:val="003355E9"/>
    <w:rsid w:val="00336DB7"/>
    <w:rsid w:val="00337143"/>
    <w:rsid w:val="00337BCE"/>
    <w:rsid w:val="00340F2B"/>
    <w:rsid w:val="00341FB1"/>
    <w:rsid w:val="0034457C"/>
    <w:rsid w:val="0034473F"/>
    <w:rsid w:val="0034551E"/>
    <w:rsid w:val="00347E2D"/>
    <w:rsid w:val="0035193E"/>
    <w:rsid w:val="00355342"/>
    <w:rsid w:val="00355740"/>
    <w:rsid w:val="003568C4"/>
    <w:rsid w:val="003602E4"/>
    <w:rsid w:val="00360C9E"/>
    <w:rsid w:val="00364F12"/>
    <w:rsid w:val="00366197"/>
    <w:rsid w:val="00367C35"/>
    <w:rsid w:val="00370057"/>
    <w:rsid w:val="003707E6"/>
    <w:rsid w:val="00373215"/>
    <w:rsid w:val="003733D7"/>
    <w:rsid w:val="0037384E"/>
    <w:rsid w:val="003743F7"/>
    <w:rsid w:val="00376F5F"/>
    <w:rsid w:val="00380080"/>
    <w:rsid w:val="0038208A"/>
    <w:rsid w:val="003825E3"/>
    <w:rsid w:val="00383E29"/>
    <w:rsid w:val="003854D4"/>
    <w:rsid w:val="00390864"/>
    <w:rsid w:val="00390B54"/>
    <w:rsid w:val="0039579C"/>
    <w:rsid w:val="00395839"/>
    <w:rsid w:val="00397A44"/>
    <w:rsid w:val="003A0CEB"/>
    <w:rsid w:val="003A1881"/>
    <w:rsid w:val="003A1A73"/>
    <w:rsid w:val="003A65A3"/>
    <w:rsid w:val="003A7F90"/>
    <w:rsid w:val="003B3F71"/>
    <w:rsid w:val="003B4DA2"/>
    <w:rsid w:val="003B72A4"/>
    <w:rsid w:val="003C20AE"/>
    <w:rsid w:val="003C2844"/>
    <w:rsid w:val="003D07EA"/>
    <w:rsid w:val="003D15C5"/>
    <w:rsid w:val="003D2393"/>
    <w:rsid w:val="003D2C01"/>
    <w:rsid w:val="003D3E10"/>
    <w:rsid w:val="003E0F65"/>
    <w:rsid w:val="003E13E1"/>
    <w:rsid w:val="003E23ED"/>
    <w:rsid w:val="003E2606"/>
    <w:rsid w:val="003E2992"/>
    <w:rsid w:val="003E439E"/>
    <w:rsid w:val="003E4979"/>
    <w:rsid w:val="003E74CB"/>
    <w:rsid w:val="003E7ED6"/>
    <w:rsid w:val="003F066F"/>
    <w:rsid w:val="003F2883"/>
    <w:rsid w:val="003F2CDF"/>
    <w:rsid w:val="003F326F"/>
    <w:rsid w:val="003F70B6"/>
    <w:rsid w:val="003F7A0C"/>
    <w:rsid w:val="00400461"/>
    <w:rsid w:val="004030E3"/>
    <w:rsid w:val="00404142"/>
    <w:rsid w:val="00404D95"/>
    <w:rsid w:val="004060D6"/>
    <w:rsid w:val="004073DD"/>
    <w:rsid w:val="004114B8"/>
    <w:rsid w:val="004119F8"/>
    <w:rsid w:val="00414759"/>
    <w:rsid w:val="004147DC"/>
    <w:rsid w:val="00414A3B"/>
    <w:rsid w:val="00422DA8"/>
    <w:rsid w:val="00425262"/>
    <w:rsid w:val="004252EC"/>
    <w:rsid w:val="004272AD"/>
    <w:rsid w:val="00427B19"/>
    <w:rsid w:val="00427D03"/>
    <w:rsid w:val="00430CD6"/>
    <w:rsid w:val="00431599"/>
    <w:rsid w:val="0043295C"/>
    <w:rsid w:val="00434743"/>
    <w:rsid w:val="00440678"/>
    <w:rsid w:val="00447517"/>
    <w:rsid w:val="004503DE"/>
    <w:rsid w:val="004512CE"/>
    <w:rsid w:val="00454194"/>
    <w:rsid w:val="004552AF"/>
    <w:rsid w:val="00455EEC"/>
    <w:rsid w:val="00456FCD"/>
    <w:rsid w:val="00457BF4"/>
    <w:rsid w:val="004609CC"/>
    <w:rsid w:val="00460CED"/>
    <w:rsid w:val="004610ED"/>
    <w:rsid w:val="00461FAB"/>
    <w:rsid w:val="0046543E"/>
    <w:rsid w:val="00465F9F"/>
    <w:rsid w:val="004670A4"/>
    <w:rsid w:val="0046721D"/>
    <w:rsid w:val="0046775C"/>
    <w:rsid w:val="004713C7"/>
    <w:rsid w:val="00472471"/>
    <w:rsid w:val="00472D0A"/>
    <w:rsid w:val="00473A77"/>
    <w:rsid w:val="00473B3D"/>
    <w:rsid w:val="00474CF7"/>
    <w:rsid w:val="0047758E"/>
    <w:rsid w:val="004806E2"/>
    <w:rsid w:val="004813F8"/>
    <w:rsid w:val="004839D7"/>
    <w:rsid w:val="00485C31"/>
    <w:rsid w:val="00486F63"/>
    <w:rsid w:val="00487A55"/>
    <w:rsid w:val="00490A25"/>
    <w:rsid w:val="00490BF0"/>
    <w:rsid w:val="004916D4"/>
    <w:rsid w:val="00491778"/>
    <w:rsid w:val="0049368B"/>
    <w:rsid w:val="0049471C"/>
    <w:rsid w:val="00496A25"/>
    <w:rsid w:val="0049772D"/>
    <w:rsid w:val="00497F46"/>
    <w:rsid w:val="004A00C8"/>
    <w:rsid w:val="004A13BA"/>
    <w:rsid w:val="004A141E"/>
    <w:rsid w:val="004A1C21"/>
    <w:rsid w:val="004A265F"/>
    <w:rsid w:val="004A3850"/>
    <w:rsid w:val="004A3C11"/>
    <w:rsid w:val="004A4A4C"/>
    <w:rsid w:val="004A62FD"/>
    <w:rsid w:val="004A768B"/>
    <w:rsid w:val="004B053B"/>
    <w:rsid w:val="004B0A98"/>
    <w:rsid w:val="004B1AE9"/>
    <w:rsid w:val="004B37D2"/>
    <w:rsid w:val="004B37EE"/>
    <w:rsid w:val="004B3F20"/>
    <w:rsid w:val="004B50A9"/>
    <w:rsid w:val="004B5351"/>
    <w:rsid w:val="004B5E27"/>
    <w:rsid w:val="004B5E6C"/>
    <w:rsid w:val="004B6004"/>
    <w:rsid w:val="004C268B"/>
    <w:rsid w:val="004C27D3"/>
    <w:rsid w:val="004C374A"/>
    <w:rsid w:val="004C54F6"/>
    <w:rsid w:val="004D03D5"/>
    <w:rsid w:val="004D1C14"/>
    <w:rsid w:val="004D3266"/>
    <w:rsid w:val="004D5B42"/>
    <w:rsid w:val="004D7AEB"/>
    <w:rsid w:val="004E0C91"/>
    <w:rsid w:val="004E0E4C"/>
    <w:rsid w:val="004E142F"/>
    <w:rsid w:val="004E3185"/>
    <w:rsid w:val="004E48D9"/>
    <w:rsid w:val="004E4CD5"/>
    <w:rsid w:val="004E5A1C"/>
    <w:rsid w:val="004E7B24"/>
    <w:rsid w:val="004F1AC0"/>
    <w:rsid w:val="004F4AA9"/>
    <w:rsid w:val="004F74A7"/>
    <w:rsid w:val="004F7DFA"/>
    <w:rsid w:val="00500020"/>
    <w:rsid w:val="00501576"/>
    <w:rsid w:val="005018E4"/>
    <w:rsid w:val="00501C77"/>
    <w:rsid w:val="005035E5"/>
    <w:rsid w:val="00505179"/>
    <w:rsid w:val="005051CF"/>
    <w:rsid w:val="0050539A"/>
    <w:rsid w:val="00505742"/>
    <w:rsid w:val="00505F0E"/>
    <w:rsid w:val="0050697B"/>
    <w:rsid w:val="005109A6"/>
    <w:rsid w:val="00510BF0"/>
    <w:rsid w:val="00513689"/>
    <w:rsid w:val="00513891"/>
    <w:rsid w:val="005141F1"/>
    <w:rsid w:val="00515F83"/>
    <w:rsid w:val="00516E84"/>
    <w:rsid w:val="00521913"/>
    <w:rsid w:val="0053276F"/>
    <w:rsid w:val="005327AE"/>
    <w:rsid w:val="005329CC"/>
    <w:rsid w:val="005333D7"/>
    <w:rsid w:val="00533801"/>
    <w:rsid w:val="005359A4"/>
    <w:rsid w:val="00536B15"/>
    <w:rsid w:val="00536EB6"/>
    <w:rsid w:val="00542A2A"/>
    <w:rsid w:val="00545437"/>
    <w:rsid w:val="00546F8F"/>
    <w:rsid w:val="00547DC5"/>
    <w:rsid w:val="00547E5F"/>
    <w:rsid w:val="00550573"/>
    <w:rsid w:val="0055100E"/>
    <w:rsid w:val="00551F66"/>
    <w:rsid w:val="0055207E"/>
    <w:rsid w:val="005521A5"/>
    <w:rsid w:val="00553366"/>
    <w:rsid w:val="0055444A"/>
    <w:rsid w:val="00556A2F"/>
    <w:rsid w:val="00563F52"/>
    <w:rsid w:val="0056600B"/>
    <w:rsid w:val="005678DA"/>
    <w:rsid w:val="00567B41"/>
    <w:rsid w:val="005709C1"/>
    <w:rsid w:val="00571029"/>
    <w:rsid w:val="00571F94"/>
    <w:rsid w:val="00572CDC"/>
    <w:rsid w:val="00573F25"/>
    <w:rsid w:val="005742F9"/>
    <w:rsid w:val="00574529"/>
    <w:rsid w:val="005745CB"/>
    <w:rsid w:val="0057552F"/>
    <w:rsid w:val="005757F3"/>
    <w:rsid w:val="00576C22"/>
    <w:rsid w:val="00577472"/>
    <w:rsid w:val="00580047"/>
    <w:rsid w:val="00581C1B"/>
    <w:rsid w:val="00583125"/>
    <w:rsid w:val="005832EC"/>
    <w:rsid w:val="005837C4"/>
    <w:rsid w:val="0058423B"/>
    <w:rsid w:val="0058606A"/>
    <w:rsid w:val="00586147"/>
    <w:rsid w:val="00590572"/>
    <w:rsid w:val="00591E6F"/>
    <w:rsid w:val="0059200C"/>
    <w:rsid w:val="005922E1"/>
    <w:rsid w:val="0059337C"/>
    <w:rsid w:val="00593A7D"/>
    <w:rsid w:val="00595864"/>
    <w:rsid w:val="00595B80"/>
    <w:rsid w:val="005A2640"/>
    <w:rsid w:val="005A2AAB"/>
    <w:rsid w:val="005A39AB"/>
    <w:rsid w:val="005A3BC5"/>
    <w:rsid w:val="005A4113"/>
    <w:rsid w:val="005A5ADF"/>
    <w:rsid w:val="005A61AC"/>
    <w:rsid w:val="005A7A2B"/>
    <w:rsid w:val="005B03B5"/>
    <w:rsid w:val="005B044F"/>
    <w:rsid w:val="005B078B"/>
    <w:rsid w:val="005B10A9"/>
    <w:rsid w:val="005B3023"/>
    <w:rsid w:val="005B3A33"/>
    <w:rsid w:val="005B4D27"/>
    <w:rsid w:val="005B5DCA"/>
    <w:rsid w:val="005B6A27"/>
    <w:rsid w:val="005C139D"/>
    <w:rsid w:val="005C2D37"/>
    <w:rsid w:val="005C3D25"/>
    <w:rsid w:val="005C5374"/>
    <w:rsid w:val="005C5468"/>
    <w:rsid w:val="005C6445"/>
    <w:rsid w:val="005C73B4"/>
    <w:rsid w:val="005D01CF"/>
    <w:rsid w:val="005D1A6E"/>
    <w:rsid w:val="005D1EBE"/>
    <w:rsid w:val="005D27BE"/>
    <w:rsid w:val="005D478A"/>
    <w:rsid w:val="005D6CD6"/>
    <w:rsid w:val="005E0367"/>
    <w:rsid w:val="005E0E45"/>
    <w:rsid w:val="005E34E5"/>
    <w:rsid w:val="005E3500"/>
    <w:rsid w:val="005E6B67"/>
    <w:rsid w:val="005E6C50"/>
    <w:rsid w:val="005F1593"/>
    <w:rsid w:val="005F25FB"/>
    <w:rsid w:val="005F2FEA"/>
    <w:rsid w:val="005F300B"/>
    <w:rsid w:val="005F4F20"/>
    <w:rsid w:val="005F52D5"/>
    <w:rsid w:val="005F5DB6"/>
    <w:rsid w:val="00603F90"/>
    <w:rsid w:val="006043DD"/>
    <w:rsid w:val="0060776B"/>
    <w:rsid w:val="00607831"/>
    <w:rsid w:val="00611DE8"/>
    <w:rsid w:val="0061324A"/>
    <w:rsid w:val="00622387"/>
    <w:rsid w:val="006255E0"/>
    <w:rsid w:val="00627557"/>
    <w:rsid w:val="006275E8"/>
    <w:rsid w:val="0063026A"/>
    <w:rsid w:val="00631290"/>
    <w:rsid w:val="00632FCA"/>
    <w:rsid w:val="00636826"/>
    <w:rsid w:val="00636AB3"/>
    <w:rsid w:val="00636ACE"/>
    <w:rsid w:val="006403C1"/>
    <w:rsid w:val="0064307E"/>
    <w:rsid w:val="0064653B"/>
    <w:rsid w:val="0064662A"/>
    <w:rsid w:val="0065112C"/>
    <w:rsid w:val="00651864"/>
    <w:rsid w:val="00654D21"/>
    <w:rsid w:val="00654D78"/>
    <w:rsid w:val="0065538A"/>
    <w:rsid w:val="006565C7"/>
    <w:rsid w:val="00657A8F"/>
    <w:rsid w:val="006626CB"/>
    <w:rsid w:val="006626FD"/>
    <w:rsid w:val="006629AA"/>
    <w:rsid w:val="00663588"/>
    <w:rsid w:val="006642C4"/>
    <w:rsid w:val="006646D2"/>
    <w:rsid w:val="006658C5"/>
    <w:rsid w:val="00671553"/>
    <w:rsid w:val="006738DC"/>
    <w:rsid w:val="00673A04"/>
    <w:rsid w:val="006745A8"/>
    <w:rsid w:val="00676889"/>
    <w:rsid w:val="006777C5"/>
    <w:rsid w:val="00677811"/>
    <w:rsid w:val="00677853"/>
    <w:rsid w:val="006806F4"/>
    <w:rsid w:val="00681A5D"/>
    <w:rsid w:val="00682B92"/>
    <w:rsid w:val="0068304C"/>
    <w:rsid w:val="00683133"/>
    <w:rsid w:val="00684C1D"/>
    <w:rsid w:val="00684DDE"/>
    <w:rsid w:val="00685532"/>
    <w:rsid w:val="0068558E"/>
    <w:rsid w:val="00685753"/>
    <w:rsid w:val="00686D52"/>
    <w:rsid w:val="006876C1"/>
    <w:rsid w:val="00692AE9"/>
    <w:rsid w:val="00694436"/>
    <w:rsid w:val="006946D8"/>
    <w:rsid w:val="00695DC3"/>
    <w:rsid w:val="006963B6"/>
    <w:rsid w:val="00697A10"/>
    <w:rsid w:val="006A0EE5"/>
    <w:rsid w:val="006A188C"/>
    <w:rsid w:val="006A2D78"/>
    <w:rsid w:val="006A3EE7"/>
    <w:rsid w:val="006A4D98"/>
    <w:rsid w:val="006A6578"/>
    <w:rsid w:val="006B1EE2"/>
    <w:rsid w:val="006B717D"/>
    <w:rsid w:val="006C328C"/>
    <w:rsid w:val="006C4D6F"/>
    <w:rsid w:val="006C788B"/>
    <w:rsid w:val="006D7B2D"/>
    <w:rsid w:val="006E0254"/>
    <w:rsid w:val="006E0A9C"/>
    <w:rsid w:val="006E0FD1"/>
    <w:rsid w:val="006E2AF2"/>
    <w:rsid w:val="006E3378"/>
    <w:rsid w:val="006E64AB"/>
    <w:rsid w:val="006E6792"/>
    <w:rsid w:val="006E6CC0"/>
    <w:rsid w:val="006E7AB4"/>
    <w:rsid w:val="006F178B"/>
    <w:rsid w:val="006F2E5D"/>
    <w:rsid w:val="00700E09"/>
    <w:rsid w:val="00700E7D"/>
    <w:rsid w:val="00701E71"/>
    <w:rsid w:val="00701EDC"/>
    <w:rsid w:val="00702130"/>
    <w:rsid w:val="00706343"/>
    <w:rsid w:val="0071282E"/>
    <w:rsid w:val="00714773"/>
    <w:rsid w:val="0071590E"/>
    <w:rsid w:val="00720709"/>
    <w:rsid w:val="007218A4"/>
    <w:rsid w:val="0072364E"/>
    <w:rsid w:val="007239F9"/>
    <w:rsid w:val="00723EA7"/>
    <w:rsid w:val="0072598A"/>
    <w:rsid w:val="007265E9"/>
    <w:rsid w:val="00730A41"/>
    <w:rsid w:val="00733BF2"/>
    <w:rsid w:val="00736B70"/>
    <w:rsid w:val="00740D49"/>
    <w:rsid w:val="0074140A"/>
    <w:rsid w:val="00742272"/>
    <w:rsid w:val="00743222"/>
    <w:rsid w:val="00743A7F"/>
    <w:rsid w:val="00744601"/>
    <w:rsid w:val="00746583"/>
    <w:rsid w:val="007501CA"/>
    <w:rsid w:val="00750F8B"/>
    <w:rsid w:val="007513C6"/>
    <w:rsid w:val="00753AE6"/>
    <w:rsid w:val="00754EFE"/>
    <w:rsid w:val="00754F70"/>
    <w:rsid w:val="00756B20"/>
    <w:rsid w:val="00757299"/>
    <w:rsid w:val="00757D5E"/>
    <w:rsid w:val="00760384"/>
    <w:rsid w:val="00760554"/>
    <w:rsid w:val="00760CE3"/>
    <w:rsid w:val="007627BA"/>
    <w:rsid w:val="00762A4B"/>
    <w:rsid w:val="00764CFE"/>
    <w:rsid w:val="007707C0"/>
    <w:rsid w:val="00772352"/>
    <w:rsid w:val="007732BC"/>
    <w:rsid w:val="0077452D"/>
    <w:rsid w:val="00774D2E"/>
    <w:rsid w:val="007752D8"/>
    <w:rsid w:val="00776D1A"/>
    <w:rsid w:val="00777103"/>
    <w:rsid w:val="00777ABB"/>
    <w:rsid w:val="00780054"/>
    <w:rsid w:val="007805C1"/>
    <w:rsid w:val="00780BE0"/>
    <w:rsid w:val="00782B16"/>
    <w:rsid w:val="00783A9E"/>
    <w:rsid w:val="00785639"/>
    <w:rsid w:val="00786E32"/>
    <w:rsid w:val="00797644"/>
    <w:rsid w:val="00797FD9"/>
    <w:rsid w:val="007A0649"/>
    <w:rsid w:val="007A12A4"/>
    <w:rsid w:val="007A3733"/>
    <w:rsid w:val="007A3952"/>
    <w:rsid w:val="007A41BF"/>
    <w:rsid w:val="007A6307"/>
    <w:rsid w:val="007B0297"/>
    <w:rsid w:val="007B17B3"/>
    <w:rsid w:val="007B1C69"/>
    <w:rsid w:val="007B22B9"/>
    <w:rsid w:val="007B4663"/>
    <w:rsid w:val="007B5F28"/>
    <w:rsid w:val="007B731D"/>
    <w:rsid w:val="007C08BA"/>
    <w:rsid w:val="007C14F6"/>
    <w:rsid w:val="007C286D"/>
    <w:rsid w:val="007C4831"/>
    <w:rsid w:val="007D1095"/>
    <w:rsid w:val="007D122F"/>
    <w:rsid w:val="007D19B7"/>
    <w:rsid w:val="007D4401"/>
    <w:rsid w:val="007D5C9B"/>
    <w:rsid w:val="007D5F2D"/>
    <w:rsid w:val="007D6153"/>
    <w:rsid w:val="007D6E84"/>
    <w:rsid w:val="007E13BC"/>
    <w:rsid w:val="007E2648"/>
    <w:rsid w:val="007E2C39"/>
    <w:rsid w:val="007E32C8"/>
    <w:rsid w:val="007E3A91"/>
    <w:rsid w:val="007E55E7"/>
    <w:rsid w:val="007F0879"/>
    <w:rsid w:val="007F2F71"/>
    <w:rsid w:val="007F4490"/>
    <w:rsid w:val="007F4E70"/>
    <w:rsid w:val="007F50E8"/>
    <w:rsid w:val="007F7423"/>
    <w:rsid w:val="007F775B"/>
    <w:rsid w:val="0080000C"/>
    <w:rsid w:val="00800075"/>
    <w:rsid w:val="008027AC"/>
    <w:rsid w:val="0080280F"/>
    <w:rsid w:val="00803794"/>
    <w:rsid w:val="00813032"/>
    <w:rsid w:val="008153AA"/>
    <w:rsid w:val="00816F2C"/>
    <w:rsid w:val="00817DA2"/>
    <w:rsid w:val="00820615"/>
    <w:rsid w:val="0082102C"/>
    <w:rsid w:val="00821F8E"/>
    <w:rsid w:val="00825A52"/>
    <w:rsid w:val="008279D3"/>
    <w:rsid w:val="00831B67"/>
    <w:rsid w:val="00834049"/>
    <w:rsid w:val="008351A5"/>
    <w:rsid w:val="0083589D"/>
    <w:rsid w:val="00835A8B"/>
    <w:rsid w:val="00835AAD"/>
    <w:rsid w:val="00835BA8"/>
    <w:rsid w:val="00840E7E"/>
    <w:rsid w:val="00845EE7"/>
    <w:rsid w:val="00846E05"/>
    <w:rsid w:val="00850E0F"/>
    <w:rsid w:val="00851AA2"/>
    <w:rsid w:val="00853097"/>
    <w:rsid w:val="00853B80"/>
    <w:rsid w:val="00854286"/>
    <w:rsid w:val="00855441"/>
    <w:rsid w:val="0085620A"/>
    <w:rsid w:val="0085769F"/>
    <w:rsid w:val="00857B17"/>
    <w:rsid w:val="00861FF8"/>
    <w:rsid w:val="00862C89"/>
    <w:rsid w:val="0086317E"/>
    <w:rsid w:val="00864F2F"/>
    <w:rsid w:val="00866C16"/>
    <w:rsid w:val="00867AB2"/>
    <w:rsid w:val="0087052F"/>
    <w:rsid w:val="0087332E"/>
    <w:rsid w:val="00875F11"/>
    <w:rsid w:val="00877567"/>
    <w:rsid w:val="0088236A"/>
    <w:rsid w:val="0088355A"/>
    <w:rsid w:val="00883E81"/>
    <w:rsid w:val="00884721"/>
    <w:rsid w:val="00884E07"/>
    <w:rsid w:val="00887FA8"/>
    <w:rsid w:val="00890A8E"/>
    <w:rsid w:val="008930ED"/>
    <w:rsid w:val="00893DBD"/>
    <w:rsid w:val="008940C3"/>
    <w:rsid w:val="00894BCA"/>
    <w:rsid w:val="00895E72"/>
    <w:rsid w:val="00897A92"/>
    <w:rsid w:val="00897DA2"/>
    <w:rsid w:val="008A7344"/>
    <w:rsid w:val="008B008D"/>
    <w:rsid w:val="008B00C7"/>
    <w:rsid w:val="008B0449"/>
    <w:rsid w:val="008B077F"/>
    <w:rsid w:val="008B1A89"/>
    <w:rsid w:val="008B1DD2"/>
    <w:rsid w:val="008B1EC9"/>
    <w:rsid w:val="008B37A9"/>
    <w:rsid w:val="008B40E4"/>
    <w:rsid w:val="008B5923"/>
    <w:rsid w:val="008B5C36"/>
    <w:rsid w:val="008C15C8"/>
    <w:rsid w:val="008C2200"/>
    <w:rsid w:val="008C6692"/>
    <w:rsid w:val="008C73BE"/>
    <w:rsid w:val="008D1218"/>
    <w:rsid w:val="008D127A"/>
    <w:rsid w:val="008D2197"/>
    <w:rsid w:val="008D33BA"/>
    <w:rsid w:val="008D4787"/>
    <w:rsid w:val="008D603A"/>
    <w:rsid w:val="008D75A9"/>
    <w:rsid w:val="008D7E3F"/>
    <w:rsid w:val="008E10BA"/>
    <w:rsid w:val="008E150A"/>
    <w:rsid w:val="008E1BC7"/>
    <w:rsid w:val="008E31E0"/>
    <w:rsid w:val="008E43A1"/>
    <w:rsid w:val="008E5813"/>
    <w:rsid w:val="008E5CAE"/>
    <w:rsid w:val="008E6489"/>
    <w:rsid w:val="008F0B18"/>
    <w:rsid w:val="008F2227"/>
    <w:rsid w:val="008F2FB0"/>
    <w:rsid w:val="008F3805"/>
    <w:rsid w:val="008F5927"/>
    <w:rsid w:val="008F6BC5"/>
    <w:rsid w:val="008F7057"/>
    <w:rsid w:val="008F74A7"/>
    <w:rsid w:val="00902412"/>
    <w:rsid w:val="009030C8"/>
    <w:rsid w:val="0090465D"/>
    <w:rsid w:val="009079CD"/>
    <w:rsid w:val="00911FC0"/>
    <w:rsid w:val="00913C61"/>
    <w:rsid w:val="0091480D"/>
    <w:rsid w:val="00915371"/>
    <w:rsid w:val="00915CAF"/>
    <w:rsid w:val="0091636B"/>
    <w:rsid w:val="00921309"/>
    <w:rsid w:val="00924051"/>
    <w:rsid w:val="00924432"/>
    <w:rsid w:val="0092454F"/>
    <w:rsid w:val="00926A73"/>
    <w:rsid w:val="009315AB"/>
    <w:rsid w:val="0093269C"/>
    <w:rsid w:val="009341A5"/>
    <w:rsid w:val="009345D3"/>
    <w:rsid w:val="0093549F"/>
    <w:rsid w:val="00935B37"/>
    <w:rsid w:val="0093680E"/>
    <w:rsid w:val="009422D1"/>
    <w:rsid w:val="0094326B"/>
    <w:rsid w:val="0094352E"/>
    <w:rsid w:val="00946758"/>
    <w:rsid w:val="009467F1"/>
    <w:rsid w:val="0095017E"/>
    <w:rsid w:val="00950783"/>
    <w:rsid w:val="009517BB"/>
    <w:rsid w:val="00953D3D"/>
    <w:rsid w:val="00955B9A"/>
    <w:rsid w:val="009573C4"/>
    <w:rsid w:val="0095766E"/>
    <w:rsid w:val="00957CD2"/>
    <w:rsid w:val="00960E04"/>
    <w:rsid w:val="0096192E"/>
    <w:rsid w:val="009632D0"/>
    <w:rsid w:val="009655F9"/>
    <w:rsid w:val="009657A1"/>
    <w:rsid w:val="00970297"/>
    <w:rsid w:val="0097082A"/>
    <w:rsid w:val="009713B5"/>
    <w:rsid w:val="00971B06"/>
    <w:rsid w:val="0097246F"/>
    <w:rsid w:val="00973681"/>
    <w:rsid w:val="00974147"/>
    <w:rsid w:val="00974CEC"/>
    <w:rsid w:val="0097506E"/>
    <w:rsid w:val="00975891"/>
    <w:rsid w:val="00975CD1"/>
    <w:rsid w:val="00976E7A"/>
    <w:rsid w:val="00980CFF"/>
    <w:rsid w:val="00984646"/>
    <w:rsid w:val="00986471"/>
    <w:rsid w:val="00990121"/>
    <w:rsid w:val="00991F43"/>
    <w:rsid w:val="009925A2"/>
    <w:rsid w:val="00993425"/>
    <w:rsid w:val="0099466E"/>
    <w:rsid w:val="009951C1"/>
    <w:rsid w:val="00995430"/>
    <w:rsid w:val="009A18F2"/>
    <w:rsid w:val="009A3422"/>
    <w:rsid w:val="009A50CA"/>
    <w:rsid w:val="009A5C0E"/>
    <w:rsid w:val="009A6371"/>
    <w:rsid w:val="009A79E1"/>
    <w:rsid w:val="009B0054"/>
    <w:rsid w:val="009B172A"/>
    <w:rsid w:val="009B46DA"/>
    <w:rsid w:val="009B6130"/>
    <w:rsid w:val="009C0B53"/>
    <w:rsid w:val="009C2DC8"/>
    <w:rsid w:val="009C3E1D"/>
    <w:rsid w:val="009C4F48"/>
    <w:rsid w:val="009C58B7"/>
    <w:rsid w:val="009C6435"/>
    <w:rsid w:val="009C75AA"/>
    <w:rsid w:val="009D0670"/>
    <w:rsid w:val="009D0B76"/>
    <w:rsid w:val="009D138E"/>
    <w:rsid w:val="009D3574"/>
    <w:rsid w:val="009D45ED"/>
    <w:rsid w:val="009D5781"/>
    <w:rsid w:val="009D6F4F"/>
    <w:rsid w:val="009D7096"/>
    <w:rsid w:val="009D7878"/>
    <w:rsid w:val="009E0280"/>
    <w:rsid w:val="009E21BA"/>
    <w:rsid w:val="009E2352"/>
    <w:rsid w:val="009E2820"/>
    <w:rsid w:val="009E2BDF"/>
    <w:rsid w:val="009E4447"/>
    <w:rsid w:val="009E78D2"/>
    <w:rsid w:val="009F4A78"/>
    <w:rsid w:val="009F6A6C"/>
    <w:rsid w:val="009F6EB6"/>
    <w:rsid w:val="00A00915"/>
    <w:rsid w:val="00A00FE2"/>
    <w:rsid w:val="00A01133"/>
    <w:rsid w:val="00A027E0"/>
    <w:rsid w:val="00A06936"/>
    <w:rsid w:val="00A06F16"/>
    <w:rsid w:val="00A07DD9"/>
    <w:rsid w:val="00A10820"/>
    <w:rsid w:val="00A13A21"/>
    <w:rsid w:val="00A14B6D"/>
    <w:rsid w:val="00A208DB"/>
    <w:rsid w:val="00A20A45"/>
    <w:rsid w:val="00A20B31"/>
    <w:rsid w:val="00A21209"/>
    <w:rsid w:val="00A226A3"/>
    <w:rsid w:val="00A23CE1"/>
    <w:rsid w:val="00A25FAF"/>
    <w:rsid w:val="00A27C4C"/>
    <w:rsid w:val="00A3415C"/>
    <w:rsid w:val="00A3434D"/>
    <w:rsid w:val="00A36730"/>
    <w:rsid w:val="00A36EB3"/>
    <w:rsid w:val="00A453EC"/>
    <w:rsid w:val="00A46918"/>
    <w:rsid w:val="00A51CA4"/>
    <w:rsid w:val="00A53629"/>
    <w:rsid w:val="00A548FC"/>
    <w:rsid w:val="00A573F6"/>
    <w:rsid w:val="00A615C7"/>
    <w:rsid w:val="00A628CF"/>
    <w:rsid w:val="00A64FB7"/>
    <w:rsid w:val="00A653F4"/>
    <w:rsid w:val="00A66C24"/>
    <w:rsid w:val="00A66DCB"/>
    <w:rsid w:val="00A70FEA"/>
    <w:rsid w:val="00A72618"/>
    <w:rsid w:val="00A7625A"/>
    <w:rsid w:val="00A77E61"/>
    <w:rsid w:val="00A8217B"/>
    <w:rsid w:val="00A835A1"/>
    <w:rsid w:val="00A83C75"/>
    <w:rsid w:val="00A85DB6"/>
    <w:rsid w:val="00A86D5A"/>
    <w:rsid w:val="00A87249"/>
    <w:rsid w:val="00A87994"/>
    <w:rsid w:val="00A87BE5"/>
    <w:rsid w:val="00A902BF"/>
    <w:rsid w:val="00A9454B"/>
    <w:rsid w:val="00AA0ECC"/>
    <w:rsid w:val="00AA0F98"/>
    <w:rsid w:val="00AA2F8C"/>
    <w:rsid w:val="00AA33C6"/>
    <w:rsid w:val="00AA4990"/>
    <w:rsid w:val="00AA781D"/>
    <w:rsid w:val="00AB03EC"/>
    <w:rsid w:val="00AB19DA"/>
    <w:rsid w:val="00AB4B27"/>
    <w:rsid w:val="00AB5E7D"/>
    <w:rsid w:val="00AC1ECB"/>
    <w:rsid w:val="00AC2B82"/>
    <w:rsid w:val="00AC2C6B"/>
    <w:rsid w:val="00AC5E89"/>
    <w:rsid w:val="00AC68CC"/>
    <w:rsid w:val="00AD0400"/>
    <w:rsid w:val="00AD0BA2"/>
    <w:rsid w:val="00AD1001"/>
    <w:rsid w:val="00AD2F81"/>
    <w:rsid w:val="00AD39DA"/>
    <w:rsid w:val="00AD4BB6"/>
    <w:rsid w:val="00AE1A99"/>
    <w:rsid w:val="00AE303B"/>
    <w:rsid w:val="00AE5699"/>
    <w:rsid w:val="00AE7403"/>
    <w:rsid w:val="00AF107A"/>
    <w:rsid w:val="00AF25F1"/>
    <w:rsid w:val="00AF2B24"/>
    <w:rsid w:val="00AF3E90"/>
    <w:rsid w:val="00AF5E61"/>
    <w:rsid w:val="00AF61F7"/>
    <w:rsid w:val="00AF6CBD"/>
    <w:rsid w:val="00B005B0"/>
    <w:rsid w:val="00B02454"/>
    <w:rsid w:val="00B02641"/>
    <w:rsid w:val="00B033B6"/>
    <w:rsid w:val="00B039A2"/>
    <w:rsid w:val="00B039C7"/>
    <w:rsid w:val="00B03BBE"/>
    <w:rsid w:val="00B053D4"/>
    <w:rsid w:val="00B1049A"/>
    <w:rsid w:val="00B10D5D"/>
    <w:rsid w:val="00B10D8A"/>
    <w:rsid w:val="00B134E0"/>
    <w:rsid w:val="00B1365E"/>
    <w:rsid w:val="00B138DD"/>
    <w:rsid w:val="00B150AA"/>
    <w:rsid w:val="00B1746F"/>
    <w:rsid w:val="00B1788B"/>
    <w:rsid w:val="00B20057"/>
    <w:rsid w:val="00B20E41"/>
    <w:rsid w:val="00B21276"/>
    <w:rsid w:val="00B228DE"/>
    <w:rsid w:val="00B239DC"/>
    <w:rsid w:val="00B24820"/>
    <w:rsid w:val="00B3031E"/>
    <w:rsid w:val="00B317A8"/>
    <w:rsid w:val="00B3293E"/>
    <w:rsid w:val="00B35C97"/>
    <w:rsid w:val="00B365DC"/>
    <w:rsid w:val="00B3679E"/>
    <w:rsid w:val="00B4161D"/>
    <w:rsid w:val="00B421A3"/>
    <w:rsid w:val="00B43B85"/>
    <w:rsid w:val="00B47558"/>
    <w:rsid w:val="00B52043"/>
    <w:rsid w:val="00B522BA"/>
    <w:rsid w:val="00B534EE"/>
    <w:rsid w:val="00B544D9"/>
    <w:rsid w:val="00B55AD7"/>
    <w:rsid w:val="00B568D3"/>
    <w:rsid w:val="00B56DAB"/>
    <w:rsid w:val="00B56F7C"/>
    <w:rsid w:val="00B577E2"/>
    <w:rsid w:val="00B60C45"/>
    <w:rsid w:val="00B60E14"/>
    <w:rsid w:val="00B643B1"/>
    <w:rsid w:val="00B6550C"/>
    <w:rsid w:val="00B66748"/>
    <w:rsid w:val="00B674AB"/>
    <w:rsid w:val="00B67BFA"/>
    <w:rsid w:val="00B7130A"/>
    <w:rsid w:val="00B71538"/>
    <w:rsid w:val="00B71DB2"/>
    <w:rsid w:val="00B7414F"/>
    <w:rsid w:val="00B75920"/>
    <w:rsid w:val="00B7596F"/>
    <w:rsid w:val="00B766BF"/>
    <w:rsid w:val="00B8070E"/>
    <w:rsid w:val="00B80D3D"/>
    <w:rsid w:val="00B82F4C"/>
    <w:rsid w:val="00B849E1"/>
    <w:rsid w:val="00B854CE"/>
    <w:rsid w:val="00B858A2"/>
    <w:rsid w:val="00B8686C"/>
    <w:rsid w:val="00B871F5"/>
    <w:rsid w:val="00B87C1A"/>
    <w:rsid w:val="00B87E0C"/>
    <w:rsid w:val="00B9019B"/>
    <w:rsid w:val="00B91236"/>
    <w:rsid w:val="00B920C8"/>
    <w:rsid w:val="00B9238E"/>
    <w:rsid w:val="00B9319D"/>
    <w:rsid w:val="00B940AF"/>
    <w:rsid w:val="00B95B27"/>
    <w:rsid w:val="00B96912"/>
    <w:rsid w:val="00BA14C9"/>
    <w:rsid w:val="00BA17E5"/>
    <w:rsid w:val="00BA5052"/>
    <w:rsid w:val="00BB437D"/>
    <w:rsid w:val="00BB5AA2"/>
    <w:rsid w:val="00BB5BBA"/>
    <w:rsid w:val="00BC29CD"/>
    <w:rsid w:val="00BC3976"/>
    <w:rsid w:val="00BC3B38"/>
    <w:rsid w:val="00BC5B1F"/>
    <w:rsid w:val="00BC763B"/>
    <w:rsid w:val="00BC7B2D"/>
    <w:rsid w:val="00BD305F"/>
    <w:rsid w:val="00BD51D1"/>
    <w:rsid w:val="00BD6174"/>
    <w:rsid w:val="00BD6ACB"/>
    <w:rsid w:val="00BE18B8"/>
    <w:rsid w:val="00BE2112"/>
    <w:rsid w:val="00BE2C40"/>
    <w:rsid w:val="00BE31E5"/>
    <w:rsid w:val="00BE74A2"/>
    <w:rsid w:val="00BE78A0"/>
    <w:rsid w:val="00BF0709"/>
    <w:rsid w:val="00BF7D2F"/>
    <w:rsid w:val="00C026A4"/>
    <w:rsid w:val="00C0321F"/>
    <w:rsid w:val="00C065D6"/>
    <w:rsid w:val="00C11108"/>
    <w:rsid w:val="00C1143A"/>
    <w:rsid w:val="00C11B4A"/>
    <w:rsid w:val="00C16C13"/>
    <w:rsid w:val="00C16C4E"/>
    <w:rsid w:val="00C175EB"/>
    <w:rsid w:val="00C20224"/>
    <w:rsid w:val="00C23A73"/>
    <w:rsid w:val="00C25509"/>
    <w:rsid w:val="00C30244"/>
    <w:rsid w:val="00C3106D"/>
    <w:rsid w:val="00C33425"/>
    <w:rsid w:val="00C36F11"/>
    <w:rsid w:val="00C40BF8"/>
    <w:rsid w:val="00C422B1"/>
    <w:rsid w:val="00C430D4"/>
    <w:rsid w:val="00C43A5C"/>
    <w:rsid w:val="00C44465"/>
    <w:rsid w:val="00C459F7"/>
    <w:rsid w:val="00C47304"/>
    <w:rsid w:val="00C47A4F"/>
    <w:rsid w:val="00C47D7D"/>
    <w:rsid w:val="00C52201"/>
    <w:rsid w:val="00C551EA"/>
    <w:rsid w:val="00C5531C"/>
    <w:rsid w:val="00C57FA3"/>
    <w:rsid w:val="00C60690"/>
    <w:rsid w:val="00C67DA2"/>
    <w:rsid w:val="00C67EF2"/>
    <w:rsid w:val="00C7249A"/>
    <w:rsid w:val="00C7330E"/>
    <w:rsid w:val="00C74E16"/>
    <w:rsid w:val="00C76E01"/>
    <w:rsid w:val="00C82B19"/>
    <w:rsid w:val="00C84329"/>
    <w:rsid w:val="00C85762"/>
    <w:rsid w:val="00C862ED"/>
    <w:rsid w:val="00C8679B"/>
    <w:rsid w:val="00C9214F"/>
    <w:rsid w:val="00C92F42"/>
    <w:rsid w:val="00C96CE3"/>
    <w:rsid w:val="00C96E26"/>
    <w:rsid w:val="00C97803"/>
    <w:rsid w:val="00CA15D8"/>
    <w:rsid w:val="00CA4A1D"/>
    <w:rsid w:val="00CA6194"/>
    <w:rsid w:val="00CA64F8"/>
    <w:rsid w:val="00CA6D25"/>
    <w:rsid w:val="00CB03A2"/>
    <w:rsid w:val="00CB0909"/>
    <w:rsid w:val="00CB234B"/>
    <w:rsid w:val="00CB2481"/>
    <w:rsid w:val="00CB6163"/>
    <w:rsid w:val="00CB7EEC"/>
    <w:rsid w:val="00CC12A8"/>
    <w:rsid w:val="00CC4763"/>
    <w:rsid w:val="00CC6E57"/>
    <w:rsid w:val="00CD280D"/>
    <w:rsid w:val="00CD2BA6"/>
    <w:rsid w:val="00CD438B"/>
    <w:rsid w:val="00CD59D9"/>
    <w:rsid w:val="00CD5AF4"/>
    <w:rsid w:val="00CD5CDE"/>
    <w:rsid w:val="00CD648B"/>
    <w:rsid w:val="00CE4309"/>
    <w:rsid w:val="00CE524A"/>
    <w:rsid w:val="00CE569F"/>
    <w:rsid w:val="00CE5CFE"/>
    <w:rsid w:val="00CE650E"/>
    <w:rsid w:val="00CE6A20"/>
    <w:rsid w:val="00CE6A5B"/>
    <w:rsid w:val="00CF1CD9"/>
    <w:rsid w:val="00CF2AAD"/>
    <w:rsid w:val="00CF349E"/>
    <w:rsid w:val="00CF45A8"/>
    <w:rsid w:val="00CF4756"/>
    <w:rsid w:val="00CF4971"/>
    <w:rsid w:val="00CF55A0"/>
    <w:rsid w:val="00CF6FB9"/>
    <w:rsid w:val="00D02A2D"/>
    <w:rsid w:val="00D0437D"/>
    <w:rsid w:val="00D04A3E"/>
    <w:rsid w:val="00D05EA5"/>
    <w:rsid w:val="00D06002"/>
    <w:rsid w:val="00D14414"/>
    <w:rsid w:val="00D15D1D"/>
    <w:rsid w:val="00D200F7"/>
    <w:rsid w:val="00D2195E"/>
    <w:rsid w:val="00D23E5D"/>
    <w:rsid w:val="00D27DA7"/>
    <w:rsid w:val="00D27E16"/>
    <w:rsid w:val="00D30868"/>
    <w:rsid w:val="00D3136E"/>
    <w:rsid w:val="00D328A8"/>
    <w:rsid w:val="00D33644"/>
    <w:rsid w:val="00D3396D"/>
    <w:rsid w:val="00D345DD"/>
    <w:rsid w:val="00D356B2"/>
    <w:rsid w:val="00D36246"/>
    <w:rsid w:val="00D36C88"/>
    <w:rsid w:val="00D372E9"/>
    <w:rsid w:val="00D40078"/>
    <w:rsid w:val="00D40419"/>
    <w:rsid w:val="00D417F1"/>
    <w:rsid w:val="00D41D32"/>
    <w:rsid w:val="00D43D68"/>
    <w:rsid w:val="00D458C4"/>
    <w:rsid w:val="00D4637B"/>
    <w:rsid w:val="00D46FC7"/>
    <w:rsid w:val="00D47452"/>
    <w:rsid w:val="00D525BC"/>
    <w:rsid w:val="00D526F7"/>
    <w:rsid w:val="00D53870"/>
    <w:rsid w:val="00D54117"/>
    <w:rsid w:val="00D55AFE"/>
    <w:rsid w:val="00D56781"/>
    <w:rsid w:val="00D57200"/>
    <w:rsid w:val="00D614F2"/>
    <w:rsid w:val="00D61791"/>
    <w:rsid w:val="00D625DB"/>
    <w:rsid w:val="00D62625"/>
    <w:rsid w:val="00D63189"/>
    <w:rsid w:val="00D63CFD"/>
    <w:rsid w:val="00D64308"/>
    <w:rsid w:val="00D64E06"/>
    <w:rsid w:val="00D71DF3"/>
    <w:rsid w:val="00D72C6D"/>
    <w:rsid w:val="00D748A7"/>
    <w:rsid w:val="00D75267"/>
    <w:rsid w:val="00D76533"/>
    <w:rsid w:val="00D77C16"/>
    <w:rsid w:val="00D814A0"/>
    <w:rsid w:val="00D818B6"/>
    <w:rsid w:val="00D86A68"/>
    <w:rsid w:val="00D876FD"/>
    <w:rsid w:val="00D90036"/>
    <w:rsid w:val="00D90402"/>
    <w:rsid w:val="00D9175E"/>
    <w:rsid w:val="00D9546C"/>
    <w:rsid w:val="00D96A4F"/>
    <w:rsid w:val="00D97235"/>
    <w:rsid w:val="00D97738"/>
    <w:rsid w:val="00D97F91"/>
    <w:rsid w:val="00D97FCF"/>
    <w:rsid w:val="00DA0299"/>
    <w:rsid w:val="00DA15DB"/>
    <w:rsid w:val="00DA1BB5"/>
    <w:rsid w:val="00DA3EE9"/>
    <w:rsid w:val="00DA4978"/>
    <w:rsid w:val="00DA5A29"/>
    <w:rsid w:val="00DA6397"/>
    <w:rsid w:val="00DA6EB9"/>
    <w:rsid w:val="00DA72B6"/>
    <w:rsid w:val="00DA7496"/>
    <w:rsid w:val="00DA74AA"/>
    <w:rsid w:val="00DA78A6"/>
    <w:rsid w:val="00DB170A"/>
    <w:rsid w:val="00DB377C"/>
    <w:rsid w:val="00DB408E"/>
    <w:rsid w:val="00DB66EC"/>
    <w:rsid w:val="00DB7010"/>
    <w:rsid w:val="00DB7D2E"/>
    <w:rsid w:val="00DC0837"/>
    <w:rsid w:val="00DC367B"/>
    <w:rsid w:val="00DC4E99"/>
    <w:rsid w:val="00DC6069"/>
    <w:rsid w:val="00DC724E"/>
    <w:rsid w:val="00DC7E50"/>
    <w:rsid w:val="00DD17F9"/>
    <w:rsid w:val="00DD4234"/>
    <w:rsid w:val="00DD54EE"/>
    <w:rsid w:val="00DD5C71"/>
    <w:rsid w:val="00DE1310"/>
    <w:rsid w:val="00DE1A4E"/>
    <w:rsid w:val="00DE350F"/>
    <w:rsid w:val="00DE3E5C"/>
    <w:rsid w:val="00DE6B5D"/>
    <w:rsid w:val="00DE7CBF"/>
    <w:rsid w:val="00DF07A4"/>
    <w:rsid w:val="00DF0F68"/>
    <w:rsid w:val="00DF5CA2"/>
    <w:rsid w:val="00E00414"/>
    <w:rsid w:val="00E017A1"/>
    <w:rsid w:val="00E028F0"/>
    <w:rsid w:val="00E02CE1"/>
    <w:rsid w:val="00E03033"/>
    <w:rsid w:val="00E03337"/>
    <w:rsid w:val="00E046C6"/>
    <w:rsid w:val="00E0470E"/>
    <w:rsid w:val="00E0543E"/>
    <w:rsid w:val="00E060F3"/>
    <w:rsid w:val="00E0750B"/>
    <w:rsid w:val="00E07ED8"/>
    <w:rsid w:val="00E129A3"/>
    <w:rsid w:val="00E12DF0"/>
    <w:rsid w:val="00E14FB7"/>
    <w:rsid w:val="00E1637E"/>
    <w:rsid w:val="00E17C04"/>
    <w:rsid w:val="00E224F3"/>
    <w:rsid w:val="00E22D7B"/>
    <w:rsid w:val="00E23843"/>
    <w:rsid w:val="00E2387E"/>
    <w:rsid w:val="00E2452C"/>
    <w:rsid w:val="00E26282"/>
    <w:rsid w:val="00E26F8A"/>
    <w:rsid w:val="00E30556"/>
    <w:rsid w:val="00E312CC"/>
    <w:rsid w:val="00E328BF"/>
    <w:rsid w:val="00E345D9"/>
    <w:rsid w:val="00E35035"/>
    <w:rsid w:val="00E358B0"/>
    <w:rsid w:val="00E35F7F"/>
    <w:rsid w:val="00E36289"/>
    <w:rsid w:val="00E369A1"/>
    <w:rsid w:val="00E372EC"/>
    <w:rsid w:val="00E42DF1"/>
    <w:rsid w:val="00E45736"/>
    <w:rsid w:val="00E46599"/>
    <w:rsid w:val="00E4716A"/>
    <w:rsid w:val="00E475C8"/>
    <w:rsid w:val="00E50B75"/>
    <w:rsid w:val="00E564D0"/>
    <w:rsid w:val="00E56654"/>
    <w:rsid w:val="00E5670C"/>
    <w:rsid w:val="00E61A5C"/>
    <w:rsid w:val="00E625C7"/>
    <w:rsid w:val="00E63767"/>
    <w:rsid w:val="00E63924"/>
    <w:rsid w:val="00E63F66"/>
    <w:rsid w:val="00E63FAC"/>
    <w:rsid w:val="00E65D00"/>
    <w:rsid w:val="00E7090B"/>
    <w:rsid w:val="00E714E3"/>
    <w:rsid w:val="00E7243A"/>
    <w:rsid w:val="00E72FF7"/>
    <w:rsid w:val="00E73494"/>
    <w:rsid w:val="00E75F67"/>
    <w:rsid w:val="00E769D7"/>
    <w:rsid w:val="00E76B2D"/>
    <w:rsid w:val="00E76D72"/>
    <w:rsid w:val="00E801A8"/>
    <w:rsid w:val="00E8497D"/>
    <w:rsid w:val="00E86197"/>
    <w:rsid w:val="00E867C8"/>
    <w:rsid w:val="00E907E5"/>
    <w:rsid w:val="00E92320"/>
    <w:rsid w:val="00E93D9B"/>
    <w:rsid w:val="00E95D5A"/>
    <w:rsid w:val="00E9647F"/>
    <w:rsid w:val="00E973F1"/>
    <w:rsid w:val="00EA0D37"/>
    <w:rsid w:val="00EA2B16"/>
    <w:rsid w:val="00EA3609"/>
    <w:rsid w:val="00EA5397"/>
    <w:rsid w:val="00EA6A5F"/>
    <w:rsid w:val="00EB364F"/>
    <w:rsid w:val="00EB70BC"/>
    <w:rsid w:val="00EB7112"/>
    <w:rsid w:val="00EB7F8C"/>
    <w:rsid w:val="00EB7FEC"/>
    <w:rsid w:val="00EC015D"/>
    <w:rsid w:val="00EC0341"/>
    <w:rsid w:val="00EC0B96"/>
    <w:rsid w:val="00EC1408"/>
    <w:rsid w:val="00EC364C"/>
    <w:rsid w:val="00EC3D99"/>
    <w:rsid w:val="00EC44D7"/>
    <w:rsid w:val="00EC4EAE"/>
    <w:rsid w:val="00EC583F"/>
    <w:rsid w:val="00EC6118"/>
    <w:rsid w:val="00EC72F2"/>
    <w:rsid w:val="00EC7B29"/>
    <w:rsid w:val="00EC7DB2"/>
    <w:rsid w:val="00ED013B"/>
    <w:rsid w:val="00ED0A5F"/>
    <w:rsid w:val="00ED2546"/>
    <w:rsid w:val="00ED41FA"/>
    <w:rsid w:val="00ED43B8"/>
    <w:rsid w:val="00ED57F9"/>
    <w:rsid w:val="00ED5CCB"/>
    <w:rsid w:val="00ED5D4A"/>
    <w:rsid w:val="00ED7FCB"/>
    <w:rsid w:val="00EE2B06"/>
    <w:rsid w:val="00EE3BA7"/>
    <w:rsid w:val="00EE520B"/>
    <w:rsid w:val="00EE6899"/>
    <w:rsid w:val="00EF005C"/>
    <w:rsid w:val="00EF0B32"/>
    <w:rsid w:val="00EF0EC5"/>
    <w:rsid w:val="00EF20B4"/>
    <w:rsid w:val="00EF2C4D"/>
    <w:rsid w:val="00EF3CA1"/>
    <w:rsid w:val="00EF3E28"/>
    <w:rsid w:val="00EF4982"/>
    <w:rsid w:val="00EF5AF3"/>
    <w:rsid w:val="00EF6BD6"/>
    <w:rsid w:val="00EF7723"/>
    <w:rsid w:val="00EF7D4F"/>
    <w:rsid w:val="00EF7FE1"/>
    <w:rsid w:val="00F00532"/>
    <w:rsid w:val="00F00A5C"/>
    <w:rsid w:val="00F01E1B"/>
    <w:rsid w:val="00F02517"/>
    <w:rsid w:val="00F02B6D"/>
    <w:rsid w:val="00F03FDF"/>
    <w:rsid w:val="00F053C7"/>
    <w:rsid w:val="00F078E9"/>
    <w:rsid w:val="00F07A2E"/>
    <w:rsid w:val="00F07FED"/>
    <w:rsid w:val="00F12349"/>
    <w:rsid w:val="00F139F0"/>
    <w:rsid w:val="00F1496B"/>
    <w:rsid w:val="00F15492"/>
    <w:rsid w:val="00F16DB9"/>
    <w:rsid w:val="00F23473"/>
    <w:rsid w:val="00F238F0"/>
    <w:rsid w:val="00F23C37"/>
    <w:rsid w:val="00F23DE8"/>
    <w:rsid w:val="00F24ECD"/>
    <w:rsid w:val="00F25FC5"/>
    <w:rsid w:val="00F26351"/>
    <w:rsid w:val="00F27435"/>
    <w:rsid w:val="00F27AE3"/>
    <w:rsid w:val="00F33679"/>
    <w:rsid w:val="00F33FCA"/>
    <w:rsid w:val="00F43F04"/>
    <w:rsid w:val="00F45B81"/>
    <w:rsid w:val="00F46CA8"/>
    <w:rsid w:val="00F47F65"/>
    <w:rsid w:val="00F50F2A"/>
    <w:rsid w:val="00F51355"/>
    <w:rsid w:val="00F5190B"/>
    <w:rsid w:val="00F53607"/>
    <w:rsid w:val="00F549BF"/>
    <w:rsid w:val="00F54E13"/>
    <w:rsid w:val="00F5539B"/>
    <w:rsid w:val="00F55F9E"/>
    <w:rsid w:val="00F61DD7"/>
    <w:rsid w:val="00F61EB9"/>
    <w:rsid w:val="00F6266C"/>
    <w:rsid w:val="00F64A9B"/>
    <w:rsid w:val="00F651B8"/>
    <w:rsid w:val="00F6667D"/>
    <w:rsid w:val="00F66C1B"/>
    <w:rsid w:val="00F673BA"/>
    <w:rsid w:val="00F70432"/>
    <w:rsid w:val="00F7101C"/>
    <w:rsid w:val="00F71E86"/>
    <w:rsid w:val="00F72741"/>
    <w:rsid w:val="00F73B97"/>
    <w:rsid w:val="00F767F5"/>
    <w:rsid w:val="00F76B61"/>
    <w:rsid w:val="00F8067A"/>
    <w:rsid w:val="00F81632"/>
    <w:rsid w:val="00F81CC4"/>
    <w:rsid w:val="00F82304"/>
    <w:rsid w:val="00F837CF"/>
    <w:rsid w:val="00F86E2B"/>
    <w:rsid w:val="00F932CE"/>
    <w:rsid w:val="00F9355A"/>
    <w:rsid w:val="00F9368C"/>
    <w:rsid w:val="00F93E79"/>
    <w:rsid w:val="00F94A00"/>
    <w:rsid w:val="00F95E06"/>
    <w:rsid w:val="00F96139"/>
    <w:rsid w:val="00F96BC5"/>
    <w:rsid w:val="00FA3F33"/>
    <w:rsid w:val="00FA4040"/>
    <w:rsid w:val="00FA4D0D"/>
    <w:rsid w:val="00FA5AAD"/>
    <w:rsid w:val="00FA7B3F"/>
    <w:rsid w:val="00FB0B2D"/>
    <w:rsid w:val="00FB177C"/>
    <w:rsid w:val="00FB310B"/>
    <w:rsid w:val="00FB5553"/>
    <w:rsid w:val="00FB57D0"/>
    <w:rsid w:val="00FB73D1"/>
    <w:rsid w:val="00FC15B3"/>
    <w:rsid w:val="00FC1A65"/>
    <w:rsid w:val="00FC7E1F"/>
    <w:rsid w:val="00FD0958"/>
    <w:rsid w:val="00FD0BA6"/>
    <w:rsid w:val="00FD0EE7"/>
    <w:rsid w:val="00FD10E5"/>
    <w:rsid w:val="00FD27A7"/>
    <w:rsid w:val="00FD2C83"/>
    <w:rsid w:val="00FD6AFA"/>
    <w:rsid w:val="00FD71D4"/>
    <w:rsid w:val="00FD7CCF"/>
    <w:rsid w:val="00FE235B"/>
    <w:rsid w:val="00FE3084"/>
    <w:rsid w:val="00FE6D7D"/>
    <w:rsid w:val="00FE6DD8"/>
    <w:rsid w:val="00FF4284"/>
    <w:rsid w:val="00FF4CAF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F2B24"/>
    <w:rPr>
      <w:rFonts w:cs="Times New Roman"/>
      <w:color w:val="0000FF"/>
      <w:u w:val="single"/>
    </w:rPr>
  </w:style>
  <w:style w:type="character" w:customStyle="1" w:styleId="para">
    <w:name w:val="para"/>
    <w:basedOn w:val="Bekezdsalapbettpusa"/>
    <w:rsid w:val="00AF2B24"/>
  </w:style>
  <w:style w:type="character" w:customStyle="1" w:styleId="section">
    <w:name w:val="section"/>
    <w:basedOn w:val="Bekezdsalapbettpusa"/>
    <w:rsid w:val="00AF2B24"/>
  </w:style>
  <w:style w:type="table" w:styleId="Rcsostblzat">
    <w:name w:val="Table Grid"/>
    <w:basedOn w:val="Normltblzat"/>
    <w:rsid w:val="0022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B5DC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A54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54A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54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A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ceouttxt">
    <w:name w:val="iceouttxt"/>
    <w:basedOn w:val="Bekezdsalapbettpusa"/>
    <w:rsid w:val="007C14F6"/>
  </w:style>
  <w:style w:type="character" w:customStyle="1" w:styleId="st">
    <w:name w:val="st"/>
    <w:basedOn w:val="Bekezdsalapbettpusa"/>
    <w:rsid w:val="000975F9"/>
  </w:style>
  <w:style w:type="character" w:styleId="Kiemels">
    <w:name w:val="Emphasis"/>
    <w:basedOn w:val="Bekezdsalapbettpusa"/>
    <w:uiPriority w:val="20"/>
    <w:qFormat/>
    <w:rsid w:val="000975F9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53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3A3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DA63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BB15-CC31-4420-95F9-7E941C99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6343</Words>
  <Characters>43770</Characters>
  <Application>Microsoft Office Word</Application>
  <DocSecurity>0</DocSecurity>
  <Lines>364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pedit</cp:lastModifiedBy>
  <cp:revision>2</cp:revision>
  <cp:lastPrinted>2020-02-04T10:02:00Z</cp:lastPrinted>
  <dcterms:created xsi:type="dcterms:W3CDTF">2020-02-06T08:41:00Z</dcterms:created>
  <dcterms:modified xsi:type="dcterms:W3CDTF">2020-02-06T08:41:00Z</dcterms:modified>
</cp:coreProperties>
</file>