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D22" w:rsidRDefault="00AE7D22" w:rsidP="00AE7D22">
      <w:pPr>
        <w:spacing w:after="200" w:line="276" w:lineRule="auto"/>
        <w:ind w:left="0" w:right="0" w:firstLine="0"/>
        <w:jc w:val="left"/>
        <w:rPr>
          <w:b/>
          <w:sz w:val="24"/>
          <w:szCs w:val="24"/>
        </w:rPr>
      </w:pPr>
    </w:p>
    <w:p w:rsidR="00AE7D22" w:rsidRPr="00DE2713" w:rsidRDefault="00AE7D22" w:rsidP="00AE7D22">
      <w:pPr>
        <w:spacing w:after="200" w:line="276" w:lineRule="auto"/>
        <w:ind w:left="0" w:right="0" w:firstLine="0"/>
        <w:jc w:val="right"/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="00EC2F38">
        <w:rPr>
          <w:b/>
          <w:sz w:val="24"/>
          <w:szCs w:val="24"/>
        </w:rPr>
        <w:t xml:space="preserve"> </w:t>
      </w:r>
      <w:r w:rsidRPr="00DE2713">
        <w:rPr>
          <w:b/>
          <w:sz w:val="24"/>
          <w:szCs w:val="24"/>
        </w:rPr>
        <w:t xml:space="preserve">melléklet a </w:t>
      </w:r>
      <w:r w:rsidR="00436C57">
        <w:rPr>
          <w:b/>
          <w:sz w:val="24"/>
          <w:szCs w:val="24"/>
        </w:rPr>
        <w:t>4/2015.</w:t>
      </w:r>
      <w:r w:rsidRPr="00DE2713">
        <w:rPr>
          <w:b/>
          <w:sz w:val="24"/>
          <w:szCs w:val="24"/>
        </w:rPr>
        <w:t>(</w:t>
      </w:r>
      <w:r w:rsidR="00436C57">
        <w:rPr>
          <w:b/>
          <w:sz w:val="24"/>
          <w:szCs w:val="24"/>
        </w:rPr>
        <w:t>IV.28.</w:t>
      </w:r>
      <w:r w:rsidRPr="00DE2713">
        <w:rPr>
          <w:b/>
          <w:sz w:val="24"/>
          <w:szCs w:val="24"/>
        </w:rPr>
        <w:t>) önkormányzati rendelethez</w:t>
      </w:r>
      <w:r w:rsidRPr="00DE2713">
        <w:rPr>
          <w:sz w:val="24"/>
          <w:szCs w:val="24"/>
        </w:rPr>
        <w:t xml:space="preserve"> </w:t>
      </w:r>
    </w:p>
    <w:p w:rsidR="00AE7D22" w:rsidRDefault="00AE7D22" w:rsidP="00AE7D22"/>
    <w:p w:rsidR="00AE7D22" w:rsidRPr="00926FAF" w:rsidRDefault="00AE7D22" w:rsidP="00AE7D22">
      <w:pPr>
        <w:jc w:val="center"/>
        <w:rPr>
          <w:b/>
          <w:sz w:val="24"/>
          <w:szCs w:val="24"/>
        </w:rPr>
      </w:pPr>
      <w:r w:rsidRPr="00926FAF">
        <w:rPr>
          <w:b/>
          <w:sz w:val="24"/>
          <w:szCs w:val="24"/>
        </w:rPr>
        <w:t>A vagyonnyilatkozat-tételre kötelezettek</w:t>
      </w:r>
    </w:p>
    <w:p w:rsidR="00AE7D22" w:rsidRPr="00926FAF" w:rsidRDefault="00AE7D22" w:rsidP="00AE7D22">
      <w:pPr>
        <w:jc w:val="center"/>
        <w:rPr>
          <w:b/>
          <w:sz w:val="24"/>
          <w:szCs w:val="24"/>
        </w:rPr>
      </w:pPr>
    </w:p>
    <w:p w:rsidR="00AE7D22" w:rsidRPr="0063660A" w:rsidRDefault="00AE7D22" w:rsidP="00AE7D22">
      <w:pPr>
        <w:spacing w:after="0" w:line="240" w:lineRule="auto"/>
        <w:rPr>
          <w:sz w:val="24"/>
          <w:szCs w:val="24"/>
        </w:rPr>
      </w:pPr>
    </w:p>
    <w:p w:rsidR="00AE7D22" w:rsidRPr="0063660A" w:rsidRDefault="00EC2F38" w:rsidP="00AE7D22">
      <w:pPr>
        <w:spacing w:after="0" w:line="240" w:lineRule="auto"/>
        <w:ind w:left="-5" w:right="0"/>
        <w:rPr>
          <w:sz w:val="24"/>
          <w:szCs w:val="24"/>
        </w:rPr>
      </w:pPr>
      <w:r>
        <w:rPr>
          <w:sz w:val="24"/>
          <w:szCs w:val="24"/>
        </w:rPr>
        <w:t>Kisdorog</w:t>
      </w:r>
      <w:r w:rsidR="00AE7D22" w:rsidRPr="0063660A">
        <w:rPr>
          <w:sz w:val="24"/>
          <w:szCs w:val="24"/>
        </w:rPr>
        <w:t xml:space="preserve"> </w:t>
      </w:r>
      <w:r w:rsidR="00AE7D22">
        <w:rPr>
          <w:sz w:val="24"/>
          <w:szCs w:val="24"/>
        </w:rPr>
        <w:t>Község</w:t>
      </w:r>
      <w:r w:rsidR="00AE7D22" w:rsidRPr="0063660A">
        <w:rPr>
          <w:sz w:val="24"/>
          <w:szCs w:val="24"/>
        </w:rPr>
        <w:t xml:space="preserve"> Önkormányzatánál az egyes vagyonnyilatkozat-tételi kötelezettségekről szóló 2007. évi CLII. törvény 3. § rendelkezései alapján vagyonnyilatkozat- tételi kötelezettséget megalapozó munkakörök a következők:  </w:t>
      </w:r>
    </w:p>
    <w:p w:rsidR="00AE7D22" w:rsidRPr="0063660A" w:rsidRDefault="00AE7D22" w:rsidP="00AE7D22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63660A">
        <w:rPr>
          <w:sz w:val="24"/>
          <w:szCs w:val="24"/>
        </w:rPr>
        <w:t xml:space="preserve"> </w:t>
      </w:r>
    </w:p>
    <w:p w:rsidR="00AE7D22" w:rsidRPr="0063660A" w:rsidRDefault="00AE7D22" w:rsidP="00AE7D22">
      <w:pPr>
        <w:spacing w:after="0" w:line="240" w:lineRule="auto"/>
        <w:ind w:left="473" w:right="36"/>
        <w:rPr>
          <w:sz w:val="24"/>
          <w:szCs w:val="24"/>
        </w:rPr>
      </w:pPr>
      <w:r w:rsidRPr="0063660A">
        <w:rPr>
          <w:sz w:val="24"/>
          <w:szCs w:val="24"/>
        </w:rPr>
        <w:t xml:space="preserve">a.) képviselő, önkormányzati bizottságok nem képviselő tagjai, </w:t>
      </w:r>
    </w:p>
    <w:p w:rsidR="00AE7D22" w:rsidRPr="0063660A" w:rsidRDefault="00AE7D22" w:rsidP="00AE7D22">
      <w:pPr>
        <w:spacing w:after="0" w:line="240" w:lineRule="auto"/>
        <w:ind w:left="473" w:right="36"/>
        <w:rPr>
          <w:sz w:val="24"/>
          <w:szCs w:val="24"/>
        </w:rPr>
      </w:pPr>
      <w:r w:rsidRPr="0063660A">
        <w:rPr>
          <w:sz w:val="24"/>
          <w:szCs w:val="24"/>
        </w:rPr>
        <w:t xml:space="preserve">b.) intézményvezetők, </w:t>
      </w:r>
    </w:p>
    <w:p w:rsidR="00AE7D22" w:rsidRPr="0063660A" w:rsidRDefault="00AE7D22" w:rsidP="00AE7D22">
      <w:pPr>
        <w:spacing w:after="0" w:line="240" w:lineRule="auto"/>
        <w:ind w:left="473" w:right="36"/>
        <w:rPr>
          <w:sz w:val="24"/>
          <w:szCs w:val="24"/>
        </w:rPr>
      </w:pPr>
      <w:r w:rsidRPr="0063660A">
        <w:rPr>
          <w:sz w:val="24"/>
          <w:szCs w:val="24"/>
        </w:rPr>
        <w:t xml:space="preserve">c.) többségi önkormányzati tulajdonban lévő gazdasági társaságok ügyvezető igazgatói, felügyelő bizottsági tagjai, </w:t>
      </w:r>
    </w:p>
    <w:p w:rsidR="00AE7D22" w:rsidRPr="0063660A" w:rsidRDefault="00AE7D22" w:rsidP="00AE7D22">
      <w:pPr>
        <w:spacing w:after="0" w:line="240" w:lineRule="auto"/>
        <w:ind w:left="473" w:right="36"/>
        <w:rPr>
          <w:sz w:val="24"/>
          <w:szCs w:val="24"/>
        </w:rPr>
      </w:pPr>
      <w:r w:rsidRPr="0063660A">
        <w:rPr>
          <w:sz w:val="24"/>
          <w:szCs w:val="24"/>
        </w:rPr>
        <w:t xml:space="preserve">d.) önkormányzat által alapított alapítvány(ok) kuratóriumi tagjai. </w:t>
      </w:r>
    </w:p>
    <w:p w:rsidR="00AE7D22" w:rsidRPr="0063660A" w:rsidRDefault="00AE7D22" w:rsidP="00AE7D22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63660A">
        <w:rPr>
          <w:sz w:val="24"/>
          <w:szCs w:val="24"/>
        </w:rPr>
        <w:t xml:space="preserve"> </w:t>
      </w:r>
    </w:p>
    <w:p w:rsidR="00AE7D22" w:rsidRPr="0063660A" w:rsidRDefault="00AE7D22" w:rsidP="00AE7D22">
      <w:pPr>
        <w:spacing w:after="0" w:line="240" w:lineRule="auto"/>
        <w:ind w:left="-3" w:right="36"/>
        <w:rPr>
          <w:sz w:val="24"/>
          <w:szCs w:val="24"/>
        </w:rPr>
      </w:pPr>
      <w:r w:rsidRPr="0063660A">
        <w:rPr>
          <w:sz w:val="24"/>
          <w:szCs w:val="24"/>
        </w:rPr>
        <w:t xml:space="preserve">Az önkormányzati bizottságok nem képviselő tagjainak vagyonnyilatkozatát az önkormányzati képviselők vagyonnyilatkozatára vonatkozó őrzési szabályok megfelelő alkalmazásával a képviselők vagyonnyilatkozatát is nyilvántartó </w:t>
      </w:r>
      <w:r>
        <w:rPr>
          <w:sz w:val="24"/>
          <w:szCs w:val="24"/>
        </w:rPr>
        <w:t xml:space="preserve">Ügyrendi </w:t>
      </w:r>
      <w:r w:rsidRPr="0063660A">
        <w:rPr>
          <w:sz w:val="24"/>
          <w:szCs w:val="24"/>
        </w:rPr>
        <w:t xml:space="preserve">Bizottság tartja nyilván. </w:t>
      </w:r>
    </w:p>
    <w:p w:rsidR="00AE7D22" w:rsidRPr="0063660A" w:rsidRDefault="00AE7D22" w:rsidP="00AE7D22">
      <w:pPr>
        <w:spacing w:after="0" w:line="240" w:lineRule="auto"/>
        <w:ind w:left="0" w:right="0" w:firstLine="0"/>
        <w:jc w:val="left"/>
        <w:rPr>
          <w:sz w:val="24"/>
          <w:szCs w:val="24"/>
        </w:rPr>
      </w:pPr>
      <w:r w:rsidRPr="0063660A">
        <w:rPr>
          <w:sz w:val="24"/>
          <w:szCs w:val="24"/>
        </w:rPr>
        <w:t xml:space="preserve"> </w:t>
      </w:r>
    </w:p>
    <w:p w:rsidR="00AE7D22" w:rsidRPr="0063660A" w:rsidRDefault="00AE7D22" w:rsidP="00AE7D22">
      <w:pPr>
        <w:spacing w:after="0" w:line="240" w:lineRule="auto"/>
        <w:ind w:left="-3" w:right="36"/>
        <w:rPr>
          <w:sz w:val="24"/>
          <w:szCs w:val="24"/>
        </w:rPr>
      </w:pPr>
      <w:r w:rsidRPr="0063660A">
        <w:rPr>
          <w:sz w:val="24"/>
          <w:szCs w:val="24"/>
        </w:rPr>
        <w:t xml:space="preserve">Az intézményvezetők vagyonnyilatkozatát az őket ilyen minőségben alkalmazó szervezetnél, a többségi önkormányzati tulajdonban lévő gazdasági társaságok ügyvezető igazgatói, felügyelő bizottsági tagjai vagyonnyilatkozatát az adott gazdasági társaságnál, az önkormányzat által alapított alapítványok kuratóriumi </w:t>
      </w:r>
      <w:bookmarkStart w:id="0" w:name="_GoBack"/>
      <w:bookmarkEnd w:id="0"/>
      <w:r w:rsidRPr="0063660A">
        <w:rPr>
          <w:sz w:val="24"/>
          <w:szCs w:val="24"/>
        </w:rPr>
        <w:t xml:space="preserve">tagjai vagyonnyilatkozatát pedig az adott közalapítványnál kell őrizni és nyilvántartani az egyes vagyonnyilatkozat-tételi kötelezettségekről szóló 2007. évi CLII. törvény 11. § (6) bekezdése alapján kiadott szabályzatukban foglaltak szerint.  </w:t>
      </w:r>
    </w:p>
    <w:p w:rsidR="00AE7D22" w:rsidRDefault="00AE7D22" w:rsidP="00AE7D22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63660A">
        <w:rPr>
          <w:sz w:val="24"/>
          <w:szCs w:val="24"/>
        </w:rPr>
        <w:t xml:space="preserve"> </w:t>
      </w:r>
    </w:p>
    <w:p w:rsidR="004D033C" w:rsidRDefault="004D033C" w:rsidP="00AE7D22">
      <w:pPr>
        <w:ind w:left="0" w:firstLine="0"/>
      </w:pPr>
    </w:p>
    <w:sectPr w:rsidR="004D033C" w:rsidSect="004D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D22"/>
    <w:rsid w:val="00034772"/>
    <w:rsid w:val="00436C57"/>
    <w:rsid w:val="004D033C"/>
    <w:rsid w:val="00AE7D22"/>
    <w:rsid w:val="00B66D81"/>
    <w:rsid w:val="00D16054"/>
    <w:rsid w:val="00EC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B34AF-DC0D-487F-92EF-0438A2E1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E7D22"/>
    <w:pPr>
      <w:spacing w:after="5" w:line="247" w:lineRule="auto"/>
      <w:ind w:left="10" w:right="49" w:hanging="10"/>
      <w:jc w:val="both"/>
    </w:pPr>
    <w:rPr>
      <w:rFonts w:ascii="Times New Roman" w:eastAsia="Times New Roman" w:hAnsi="Times New Roman" w:cs="Times New Roman"/>
      <w:color w:val="000000"/>
      <w:sz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Kismányok</dc:creator>
  <cp:lastModifiedBy>anti</cp:lastModifiedBy>
  <cp:revision>6</cp:revision>
  <dcterms:created xsi:type="dcterms:W3CDTF">2015-04-14T10:25:00Z</dcterms:created>
  <dcterms:modified xsi:type="dcterms:W3CDTF">2019-04-02T07:40:00Z</dcterms:modified>
</cp:coreProperties>
</file>